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FEB9" w14:textId="77777777" w:rsidR="00DE40DE" w:rsidRDefault="00DE40DE" w:rsidP="00DE40DE">
      <w:pPr>
        <w:jc w:val="center"/>
        <w:rPr>
          <w:b/>
          <w:bCs/>
          <w:sz w:val="40"/>
          <w:szCs w:val="40"/>
        </w:rPr>
      </w:pPr>
    </w:p>
    <w:p w14:paraId="59FD6203" w14:textId="77777777" w:rsidR="00DE40DE" w:rsidRDefault="00DE40DE" w:rsidP="00DE40DE">
      <w:pPr>
        <w:jc w:val="center"/>
        <w:rPr>
          <w:b/>
          <w:bCs/>
          <w:sz w:val="40"/>
          <w:szCs w:val="40"/>
        </w:rPr>
      </w:pPr>
    </w:p>
    <w:p w14:paraId="42C96568" w14:textId="615D5886" w:rsidR="00DE40DE" w:rsidRDefault="00CB5B12" w:rsidP="00DE40DE">
      <w:pPr>
        <w:jc w:val="center"/>
        <w:rPr>
          <w:b/>
          <w:bCs/>
          <w:sz w:val="40"/>
          <w:szCs w:val="40"/>
        </w:rPr>
      </w:pPr>
      <w:r>
        <w:rPr>
          <w:rFonts w:cstheme="minorHAnsi"/>
          <w:b/>
          <w:noProof/>
          <w:color w:val="FF0000"/>
          <w:sz w:val="28"/>
          <w:szCs w:val="28"/>
        </w:rPr>
        <mc:AlternateContent>
          <mc:Choice Requires="wps">
            <w:drawing>
              <wp:anchor distT="0" distB="0" distL="114300" distR="114300" simplePos="0" relativeHeight="251677696" behindDoc="1" locked="0" layoutInCell="1" allowOverlap="1" wp14:anchorId="28E13901" wp14:editId="5981EE0C">
                <wp:simplePos x="0" y="0"/>
                <wp:positionH relativeFrom="column">
                  <wp:posOffset>36576</wp:posOffset>
                </wp:positionH>
                <wp:positionV relativeFrom="paragraph">
                  <wp:posOffset>99110</wp:posOffset>
                </wp:positionV>
                <wp:extent cx="6069118" cy="5427133"/>
                <wp:effectExtent l="0" t="0" r="27305" b="2159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9118" cy="54271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14204" id="Rectangle 8" o:spid="_x0000_s1026" alt="&quot;&quot;" style="position:absolute;margin-left:2.9pt;margin-top:7.8pt;width:477.9pt;height:427.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" filled="f" strokecolor="black [3213]" strokeweight="1pt"/>
            </w:pict>
          </mc:Fallback>
        </mc:AlternateContent>
      </w:r>
    </w:p>
    <w:p w14:paraId="41297423" w14:textId="35859978" w:rsidR="00DC6314" w:rsidRPr="00CB5B12" w:rsidRDefault="00675620" w:rsidP="00587C9E">
      <w:pPr>
        <w:jc w:val="center"/>
        <w:rPr>
          <w:rFonts w:cstheme="minorHAnsi"/>
          <w:b/>
          <w:bCs/>
          <w:sz w:val="40"/>
          <w:szCs w:val="40"/>
        </w:rPr>
      </w:pPr>
      <w:r w:rsidRPr="00CB5B12">
        <w:rPr>
          <w:rFonts w:cstheme="minorHAnsi"/>
          <w:b/>
          <w:bCs/>
          <w:sz w:val="40"/>
          <w:szCs w:val="40"/>
        </w:rPr>
        <w:t>New Hampshire Small MS4</w:t>
      </w:r>
    </w:p>
    <w:p w14:paraId="0912A837" w14:textId="50E24865" w:rsidR="00675620" w:rsidRPr="00CB5B12" w:rsidRDefault="00675620" w:rsidP="00587C9E">
      <w:pPr>
        <w:jc w:val="center"/>
        <w:rPr>
          <w:rFonts w:cstheme="minorHAnsi"/>
          <w:b/>
          <w:bCs/>
          <w:sz w:val="40"/>
          <w:szCs w:val="40"/>
        </w:rPr>
      </w:pPr>
      <w:r w:rsidRPr="00CB5B12">
        <w:rPr>
          <w:rFonts w:cstheme="minorHAnsi"/>
          <w:b/>
          <w:bCs/>
          <w:sz w:val="40"/>
          <w:szCs w:val="40"/>
        </w:rPr>
        <w:t>Phosphorus Source Identification Report</w:t>
      </w:r>
    </w:p>
    <w:p w14:paraId="003046E4" w14:textId="77777777" w:rsidR="00587C9E" w:rsidRPr="00CB5B12" w:rsidRDefault="00587C9E" w:rsidP="00587C9E">
      <w:pPr>
        <w:jc w:val="center"/>
        <w:rPr>
          <w:rFonts w:cstheme="minorHAnsi"/>
          <w:b/>
          <w:bCs/>
          <w:sz w:val="40"/>
          <w:szCs w:val="40"/>
        </w:rPr>
      </w:pPr>
      <w:r w:rsidRPr="00CB5B12">
        <w:rPr>
          <w:rFonts w:cstheme="minorHAnsi"/>
          <w:b/>
          <w:bCs/>
          <w:sz w:val="40"/>
          <w:szCs w:val="40"/>
        </w:rPr>
        <w:t>And</w:t>
      </w:r>
    </w:p>
    <w:p w14:paraId="571C52BF" w14:textId="77777777" w:rsidR="00587C9E" w:rsidRPr="00CB5B12" w:rsidRDefault="00587C9E" w:rsidP="00587C9E">
      <w:pPr>
        <w:jc w:val="center"/>
        <w:rPr>
          <w:rFonts w:cstheme="minorHAnsi"/>
          <w:b/>
          <w:bCs/>
          <w:sz w:val="40"/>
          <w:szCs w:val="40"/>
        </w:rPr>
      </w:pPr>
      <w:r w:rsidRPr="00CB5B12">
        <w:rPr>
          <w:rFonts w:cstheme="minorHAnsi"/>
          <w:b/>
          <w:bCs/>
          <w:sz w:val="40"/>
          <w:szCs w:val="40"/>
        </w:rPr>
        <w:t>Potential Structural BMPs Report</w:t>
      </w:r>
    </w:p>
    <w:p w14:paraId="749F52E2" w14:textId="77777777" w:rsidR="00587C9E" w:rsidRPr="00CB5B12" w:rsidRDefault="00587C9E" w:rsidP="00587C9E">
      <w:pPr>
        <w:jc w:val="center"/>
        <w:rPr>
          <w:rFonts w:cstheme="minorHAnsi"/>
          <w:b/>
          <w:bCs/>
          <w:sz w:val="40"/>
          <w:szCs w:val="40"/>
        </w:rPr>
      </w:pPr>
    </w:p>
    <w:p w14:paraId="1F3BAD1A" w14:textId="77777777" w:rsidR="00587C9E" w:rsidRPr="00CB5B12" w:rsidRDefault="00587C9E" w:rsidP="00587C9E">
      <w:pPr>
        <w:jc w:val="center"/>
        <w:rPr>
          <w:rFonts w:cstheme="minorHAnsi"/>
          <w:b/>
          <w:bCs/>
          <w:sz w:val="40"/>
          <w:szCs w:val="40"/>
        </w:rPr>
      </w:pPr>
      <w:r w:rsidRPr="00CB5B12">
        <w:rPr>
          <w:rFonts w:cstheme="minorHAnsi"/>
          <w:b/>
          <w:bCs/>
          <w:sz w:val="40"/>
          <w:szCs w:val="40"/>
        </w:rPr>
        <w:t>Appendix H</w:t>
      </w:r>
    </w:p>
    <w:p w14:paraId="4F6C81CE" w14:textId="16E4917B" w:rsidR="00587C9E" w:rsidRPr="00CB5B12" w:rsidRDefault="00587C9E" w:rsidP="00587C9E">
      <w:pPr>
        <w:jc w:val="center"/>
        <w:rPr>
          <w:rFonts w:cstheme="minorHAnsi"/>
          <w:b/>
          <w:bCs/>
          <w:sz w:val="40"/>
          <w:szCs w:val="40"/>
        </w:rPr>
      </w:pPr>
      <w:r w:rsidRPr="00CB5B12">
        <w:rPr>
          <w:rFonts w:cstheme="minorHAnsi"/>
          <w:b/>
          <w:bCs/>
          <w:sz w:val="40"/>
          <w:szCs w:val="40"/>
        </w:rPr>
        <w:t>Parts II.1.b (Year 4) and II.1.c (Year 5)</w:t>
      </w:r>
    </w:p>
    <w:p w14:paraId="10BCA0FE" w14:textId="77777777" w:rsidR="00587C9E" w:rsidRPr="00CB5B12" w:rsidRDefault="00587C9E" w:rsidP="00587C9E">
      <w:pPr>
        <w:jc w:val="center"/>
        <w:rPr>
          <w:rFonts w:cstheme="minorHAnsi"/>
          <w:b/>
          <w:bCs/>
          <w:sz w:val="40"/>
          <w:szCs w:val="40"/>
        </w:rPr>
      </w:pPr>
    </w:p>
    <w:p w14:paraId="2F78EBFE" w14:textId="77777777" w:rsidR="00587C9E" w:rsidRPr="00CB5B12" w:rsidRDefault="00587C9E" w:rsidP="00587C9E">
      <w:pPr>
        <w:jc w:val="center"/>
        <w:rPr>
          <w:rFonts w:cstheme="minorHAnsi"/>
          <w:b/>
          <w:bCs/>
          <w:sz w:val="40"/>
          <w:szCs w:val="40"/>
        </w:rPr>
      </w:pPr>
      <w:r w:rsidRPr="00CB5B12">
        <w:rPr>
          <w:rFonts w:cstheme="minorHAnsi"/>
          <w:b/>
          <w:bCs/>
          <w:sz w:val="40"/>
          <w:szCs w:val="40"/>
          <w:highlight w:val="yellow"/>
        </w:rPr>
        <w:t>##MUNICIPALITY</w:t>
      </w:r>
    </w:p>
    <w:p w14:paraId="4D024032" w14:textId="77777777" w:rsidR="00587C9E" w:rsidRPr="00CB5B12" w:rsidRDefault="00587C9E" w:rsidP="00587C9E">
      <w:pPr>
        <w:jc w:val="center"/>
        <w:rPr>
          <w:rFonts w:cstheme="minorHAnsi"/>
          <w:b/>
          <w:bCs/>
          <w:sz w:val="40"/>
          <w:szCs w:val="40"/>
        </w:rPr>
      </w:pPr>
    </w:p>
    <w:p w14:paraId="6A659E98" w14:textId="77777777" w:rsidR="00587C9E" w:rsidRPr="00CB5B12" w:rsidRDefault="00587C9E" w:rsidP="00587C9E">
      <w:pPr>
        <w:jc w:val="center"/>
        <w:rPr>
          <w:rFonts w:cstheme="minorHAnsi"/>
          <w:b/>
          <w:bCs/>
          <w:sz w:val="40"/>
          <w:szCs w:val="40"/>
        </w:rPr>
      </w:pPr>
      <w:r w:rsidRPr="00CB5B12">
        <w:rPr>
          <w:rFonts w:cstheme="minorHAnsi"/>
          <w:b/>
          <w:bCs/>
          <w:sz w:val="40"/>
          <w:szCs w:val="40"/>
        </w:rPr>
        <w:t>Revised in May 2023 (Year 5)</w:t>
      </w:r>
    </w:p>
    <w:p w14:paraId="1BE556E0" w14:textId="5219A538" w:rsidR="00675620" w:rsidRPr="00CB5B12" w:rsidRDefault="00675620" w:rsidP="00675620">
      <w:pPr>
        <w:rPr>
          <w:rFonts w:cstheme="minorHAnsi"/>
          <w:sz w:val="24"/>
          <w:szCs w:val="24"/>
        </w:rPr>
      </w:pPr>
    </w:p>
    <w:p w14:paraId="60220616" w14:textId="59ADC8F0" w:rsidR="00DE40DE" w:rsidRPr="00CB5B12" w:rsidRDefault="00DE40DE" w:rsidP="00675620">
      <w:pPr>
        <w:rPr>
          <w:rFonts w:cstheme="minorHAnsi"/>
          <w:sz w:val="24"/>
          <w:szCs w:val="24"/>
        </w:rPr>
      </w:pPr>
    </w:p>
    <w:p w14:paraId="6AAC8D07" w14:textId="78AB40A6" w:rsidR="00DE40DE" w:rsidRPr="00CB5B12" w:rsidRDefault="00DE40DE" w:rsidP="00675620">
      <w:pPr>
        <w:rPr>
          <w:rFonts w:cstheme="minorHAnsi"/>
          <w:sz w:val="24"/>
          <w:szCs w:val="24"/>
        </w:rPr>
      </w:pPr>
    </w:p>
    <w:p w14:paraId="10304249" w14:textId="0CCE2566" w:rsidR="00DE40DE" w:rsidRPr="00CB5B12" w:rsidRDefault="00DE40DE" w:rsidP="00675620">
      <w:pPr>
        <w:rPr>
          <w:rFonts w:cstheme="minorHAnsi"/>
          <w:sz w:val="24"/>
          <w:szCs w:val="24"/>
        </w:rPr>
      </w:pPr>
    </w:p>
    <w:p w14:paraId="5B7D7878" w14:textId="77777777" w:rsidR="00C56BE9" w:rsidRPr="00CB5B12" w:rsidRDefault="00C56BE9" w:rsidP="00675620">
      <w:pPr>
        <w:rPr>
          <w:rFonts w:cstheme="minorHAnsi"/>
          <w:sz w:val="24"/>
          <w:szCs w:val="24"/>
        </w:rPr>
      </w:pPr>
    </w:p>
    <w:p w14:paraId="114EA6A8" w14:textId="77777777" w:rsidR="00587C9E" w:rsidRPr="00CB5B12" w:rsidRDefault="00587C9E" w:rsidP="00587C9E">
      <w:pPr>
        <w:spacing w:after="0"/>
        <w:jc w:val="center"/>
        <w:rPr>
          <w:rFonts w:cstheme="minorHAnsi"/>
          <w:b/>
          <w:sz w:val="24"/>
          <w:szCs w:val="24"/>
        </w:rPr>
      </w:pPr>
      <w:bookmarkStart w:id="0" w:name="_Hlk105657041"/>
      <w:r w:rsidRPr="00CB5B12">
        <w:rPr>
          <w:rFonts w:cstheme="minorHAnsi"/>
          <w:b/>
          <w:sz w:val="24"/>
          <w:szCs w:val="24"/>
        </w:rPr>
        <w:t>Prepared By:</w:t>
      </w:r>
    </w:p>
    <w:p w14:paraId="115C248B" w14:textId="77777777" w:rsidR="00587C9E" w:rsidRPr="00CB5B12" w:rsidRDefault="00587C9E" w:rsidP="00587C9E">
      <w:pPr>
        <w:spacing w:after="0"/>
        <w:jc w:val="center"/>
        <w:rPr>
          <w:rFonts w:cstheme="minorHAnsi"/>
          <w:b/>
          <w:sz w:val="24"/>
          <w:szCs w:val="24"/>
        </w:rPr>
      </w:pPr>
      <w:r w:rsidRPr="00CB5B12">
        <w:rPr>
          <w:rFonts w:cstheme="minorHAnsi"/>
          <w:b/>
          <w:sz w:val="24"/>
          <w:szCs w:val="24"/>
        </w:rPr>
        <w:t xml:space="preserve">Seacoast Stormwater Coalition &amp; </w:t>
      </w:r>
    </w:p>
    <w:p w14:paraId="16F2B41A" w14:textId="53B9BFCD" w:rsidR="00587C9E" w:rsidRPr="00CB5B12" w:rsidRDefault="00587C9E" w:rsidP="00587C9E">
      <w:pPr>
        <w:spacing w:after="0"/>
        <w:jc w:val="center"/>
        <w:rPr>
          <w:rFonts w:cstheme="minorHAnsi"/>
          <w:b/>
          <w:sz w:val="24"/>
          <w:szCs w:val="24"/>
        </w:rPr>
      </w:pPr>
      <w:r w:rsidRPr="00CB5B12">
        <w:rPr>
          <w:rFonts w:cstheme="minorHAnsi"/>
          <w:b/>
          <w:sz w:val="24"/>
          <w:szCs w:val="24"/>
        </w:rPr>
        <w:t>New Hampshire Lower Merrimack Stormwater Coalition</w:t>
      </w:r>
    </w:p>
    <w:p w14:paraId="6FFD340E" w14:textId="73A4E249" w:rsidR="00587C9E" w:rsidRPr="00CB5B12" w:rsidRDefault="00587C9E" w:rsidP="00587C9E">
      <w:pPr>
        <w:tabs>
          <w:tab w:val="left" w:pos="9270"/>
        </w:tabs>
        <w:spacing w:after="0"/>
        <w:rPr>
          <w:rFonts w:cstheme="minorHAnsi"/>
          <w:b/>
          <w:color w:val="FF0000"/>
          <w:sz w:val="28"/>
          <w:szCs w:val="28"/>
        </w:rPr>
      </w:pPr>
      <w:r w:rsidRPr="00CB5B12">
        <w:rPr>
          <w:rFonts w:cstheme="minorHAnsi"/>
          <w:b/>
          <w:noProof/>
          <w:color w:val="FF0000"/>
          <w:sz w:val="28"/>
          <w:szCs w:val="28"/>
        </w:rPr>
        <w:lastRenderedPageBreak/>
        <mc:AlternateContent>
          <mc:Choice Requires="wps">
            <w:drawing>
              <wp:anchor distT="0" distB="0" distL="114300" distR="114300" simplePos="0" relativeHeight="251659264" behindDoc="1" locked="0" layoutInCell="1" allowOverlap="1" wp14:anchorId="7D6F7168" wp14:editId="1B16FC90">
                <wp:simplePos x="0" y="0"/>
                <wp:positionH relativeFrom="column">
                  <wp:posOffset>-84147</wp:posOffset>
                </wp:positionH>
                <wp:positionV relativeFrom="paragraph">
                  <wp:posOffset>-96879</wp:posOffset>
                </wp:positionV>
                <wp:extent cx="6069118" cy="1464945"/>
                <wp:effectExtent l="0" t="0" r="27305" b="2095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9118" cy="1464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EA31E65" id="Rectangle 1" o:spid="_x0000_s1026" alt="&quot;&quot;" style="position:absolute;margin-left:-6.65pt;margin-top:-7.65pt;width:477.9pt;height:115.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" filled="f" strokecolor="black [3213]" strokeweight="1pt">
                <v:textbox style="mso-fit-shape-to-text:t"/>
              </v:rect>
            </w:pict>
          </mc:Fallback>
        </mc:AlternateContent>
      </w:r>
      <w:r w:rsidRPr="00CB5B12">
        <w:rPr>
          <w:rFonts w:cstheme="minorHAnsi"/>
          <w:b/>
          <w:color w:val="FF0000"/>
          <w:sz w:val="28"/>
          <w:szCs w:val="28"/>
        </w:rPr>
        <w:t>Important Note (May 2023): This template was updated in Year 5 to now include requirements in Parts II.1.</w:t>
      </w:r>
      <w:proofErr w:type="gramStart"/>
      <w:r w:rsidRPr="00CB5B12">
        <w:rPr>
          <w:rFonts w:cstheme="minorHAnsi"/>
          <w:b/>
          <w:color w:val="FF0000"/>
          <w:sz w:val="28"/>
          <w:szCs w:val="28"/>
        </w:rPr>
        <w:t>c.i</w:t>
      </w:r>
      <w:proofErr w:type="gramEnd"/>
      <w:r w:rsidRPr="00CB5B12">
        <w:rPr>
          <w:rFonts w:cstheme="minorHAnsi"/>
          <w:b/>
          <w:color w:val="FF0000"/>
          <w:sz w:val="28"/>
          <w:szCs w:val="28"/>
        </w:rPr>
        <w:t>, II.1.c.ii, and II.1.c.iii of Appendix H. The template is now divided into two sections, Section 1 contains the Phosphorus Source Identification Report (Year 4</w:t>
      </w:r>
      <w:proofErr w:type="gramStart"/>
      <w:r w:rsidRPr="00CB5B12">
        <w:rPr>
          <w:rFonts w:cstheme="minorHAnsi"/>
          <w:b/>
          <w:color w:val="FF0000"/>
          <w:sz w:val="28"/>
          <w:szCs w:val="28"/>
        </w:rPr>
        <w:t>)</w:t>
      </w:r>
      <w:proofErr w:type="gramEnd"/>
      <w:r w:rsidRPr="00CB5B12">
        <w:rPr>
          <w:rFonts w:cstheme="minorHAnsi"/>
          <w:b/>
          <w:color w:val="FF0000"/>
          <w:sz w:val="28"/>
          <w:szCs w:val="28"/>
        </w:rPr>
        <w:t xml:space="preserve"> and Section 2 contains the Potential Structural BMPs Report (Year 5).  </w:t>
      </w:r>
    </w:p>
    <w:p w14:paraId="17FFED86" w14:textId="241A6DDB" w:rsidR="00587C9E" w:rsidRPr="00CB5B12" w:rsidRDefault="00587C9E" w:rsidP="00587C9E">
      <w:pPr>
        <w:spacing w:after="0"/>
        <w:rPr>
          <w:rFonts w:cstheme="minorHAnsi"/>
          <w:b/>
          <w:sz w:val="24"/>
          <w:szCs w:val="24"/>
        </w:rPr>
      </w:pPr>
    </w:p>
    <w:bookmarkEnd w:id="0"/>
    <w:p w14:paraId="00AF2474" w14:textId="7D0A45C7" w:rsidR="000B4B7E" w:rsidRPr="00CB5B12" w:rsidRDefault="006D7DC1" w:rsidP="000B4B7E">
      <w:pPr>
        <w:rPr>
          <w:rFonts w:cstheme="minorHAnsi"/>
          <w:sz w:val="24"/>
          <w:szCs w:val="24"/>
        </w:rPr>
      </w:pPr>
      <w:r>
        <w:rPr>
          <w:rFonts w:cstheme="minorHAnsi"/>
          <w:b/>
          <w:noProof/>
          <w:color w:val="FF0000"/>
          <w:sz w:val="28"/>
          <w:szCs w:val="28"/>
        </w:rPr>
        <mc:AlternateContent>
          <mc:Choice Requires="wps">
            <w:drawing>
              <wp:anchor distT="0" distB="0" distL="114300" distR="114300" simplePos="0" relativeHeight="251679744" behindDoc="1" locked="0" layoutInCell="1" allowOverlap="1" wp14:anchorId="4966A350" wp14:editId="6057FC36">
                <wp:simplePos x="0" y="0"/>
                <wp:positionH relativeFrom="column">
                  <wp:posOffset>-80467</wp:posOffset>
                </wp:positionH>
                <wp:positionV relativeFrom="paragraph">
                  <wp:posOffset>259690</wp:posOffset>
                </wp:positionV>
                <wp:extent cx="6078074" cy="6524726"/>
                <wp:effectExtent l="0" t="0" r="18415"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8074" cy="65247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431CE" id="Rectangle 2" o:spid="_x0000_s1026" alt="&quot;&quot;" style="position:absolute;margin-left:-6.35pt;margin-top:20.45pt;width:478.6pt;height:513.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" filled="f" strokecolor="black [3213]" strokeweight="1pt"/>
            </w:pict>
          </mc:Fallback>
        </mc:AlternateContent>
      </w:r>
    </w:p>
    <w:p w14:paraId="18C53D7E" w14:textId="72F300EA" w:rsidR="006D7DC1" w:rsidRPr="006D7DC1" w:rsidRDefault="006D7DC1" w:rsidP="006D7DC1">
      <w:pPr>
        <w:rPr>
          <w:rFonts w:cstheme="minorHAnsi"/>
          <w:i/>
          <w:iCs/>
          <w:color w:val="FF0000"/>
        </w:rPr>
      </w:pPr>
      <w:r w:rsidRPr="006D7DC1">
        <w:rPr>
          <w:rFonts w:cstheme="minorHAnsi"/>
          <w:i/>
          <w:iCs/>
          <w:color w:val="FF0000"/>
        </w:rPr>
        <w:t xml:space="preserve">Introduction: </w:t>
      </w:r>
    </w:p>
    <w:p w14:paraId="61D4C2BE" w14:textId="68360FD5" w:rsidR="006D7DC1" w:rsidRPr="006D7DC1" w:rsidRDefault="006D7DC1" w:rsidP="006D7DC1">
      <w:pPr>
        <w:rPr>
          <w:rFonts w:cstheme="minorHAnsi"/>
          <w:i/>
          <w:iCs/>
          <w:color w:val="FF0000"/>
        </w:rPr>
      </w:pPr>
      <w:r w:rsidRPr="006D7DC1">
        <w:rPr>
          <w:rFonts w:cstheme="minorHAnsi"/>
          <w:i/>
          <w:iCs/>
          <w:color w:val="FF0000"/>
        </w:rPr>
        <w:t xml:space="preserve">2017 NH MS4 permittees that fall under the Appendix H requirements due to a phosphorus impairment are required to complete a Phosphorus Source Identification Report (PSIR) during Year </w:t>
      </w:r>
      <w:proofErr w:type="gramStart"/>
      <w:r w:rsidRPr="006D7DC1">
        <w:rPr>
          <w:rFonts w:cstheme="minorHAnsi"/>
          <w:i/>
          <w:iCs/>
          <w:color w:val="FF0000"/>
        </w:rPr>
        <w:t>4, and</w:t>
      </w:r>
      <w:proofErr w:type="gramEnd"/>
      <w:r w:rsidRPr="006D7DC1">
        <w:rPr>
          <w:rFonts w:cstheme="minorHAnsi"/>
          <w:i/>
          <w:iCs/>
          <w:color w:val="FF0000"/>
        </w:rPr>
        <w:t xml:space="preserve"> submit the report as part of the Year 4 Annual Report. Permittees with a phosphorus impairment are also required to complete a potential structural BMP report, using the information from their PSIR, and then submit this information as part of the Year 5 Annual Report.  The following permittees are identified in the 2017 NH MS4 permit under Part 2.2.2.b.1 for a phosphorus impairment:</w:t>
      </w:r>
    </w:p>
    <w:p w14:paraId="3A3FE72A" w14:textId="77777777" w:rsidR="006D7DC1" w:rsidRPr="006D7DC1" w:rsidRDefault="006D7DC1" w:rsidP="006D7DC1">
      <w:pPr>
        <w:spacing w:after="0"/>
        <w:rPr>
          <w:rFonts w:cstheme="minorHAnsi"/>
          <w:i/>
          <w:iCs/>
          <w:color w:val="FF0000"/>
        </w:rPr>
      </w:pPr>
      <w:r w:rsidRPr="006D7DC1">
        <w:rPr>
          <w:rFonts w:cstheme="minorHAnsi"/>
          <w:i/>
          <w:iCs/>
          <w:color w:val="FF0000"/>
        </w:rPr>
        <w:t>Atkinson</w:t>
      </w:r>
      <w:r w:rsidRPr="006D7DC1">
        <w:rPr>
          <w:rFonts w:cstheme="minorHAnsi"/>
          <w:i/>
          <w:iCs/>
          <w:color w:val="FF0000"/>
        </w:rPr>
        <w:tab/>
      </w:r>
      <w:r w:rsidRPr="006D7DC1">
        <w:rPr>
          <w:rFonts w:cstheme="minorHAnsi"/>
          <w:i/>
          <w:iCs/>
          <w:color w:val="FF0000"/>
        </w:rPr>
        <w:tab/>
        <w:t>Newton</w:t>
      </w:r>
    </w:p>
    <w:p w14:paraId="4093FE90" w14:textId="77777777" w:rsidR="006D7DC1" w:rsidRPr="006D7DC1" w:rsidRDefault="006D7DC1" w:rsidP="006D7DC1">
      <w:pPr>
        <w:spacing w:after="0"/>
        <w:rPr>
          <w:rFonts w:cstheme="minorHAnsi"/>
          <w:i/>
          <w:iCs/>
          <w:color w:val="FF0000"/>
        </w:rPr>
      </w:pPr>
      <w:r w:rsidRPr="006D7DC1">
        <w:rPr>
          <w:rFonts w:cstheme="minorHAnsi"/>
          <w:i/>
          <w:iCs/>
          <w:color w:val="FF0000"/>
        </w:rPr>
        <w:t>Derry</w:t>
      </w:r>
      <w:r w:rsidRPr="006D7DC1">
        <w:rPr>
          <w:rFonts w:cstheme="minorHAnsi"/>
          <w:i/>
          <w:iCs/>
          <w:color w:val="FF0000"/>
        </w:rPr>
        <w:tab/>
      </w:r>
      <w:r w:rsidRPr="006D7DC1">
        <w:rPr>
          <w:rFonts w:cstheme="minorHAnsi"/>
          <w:i/>
          <w:iCs/>
          <w:color w:val="FF0000"/>
        </w:rPr>
        <w:tab/>
      </w:r>
      <w:r w:rsidRPr="006D7DC1">
        <w:rPr>
          <w:rFonts w:cstheme="minorHAnsi"/>
          <w:i/>
          <w:iCs/>
          <w:color w:val="FF0000"/>
        </w:rPr>
        <w:tab/>
        <w:t>Pelham</w:t>
      </w:r>
    </w:p>
    <w:p w14:paraId="0899BF05" w14:textId="77777777" w:rsidR="006D7DC1" w:rsidRPr="006D7DC1" w:rsidRDefault="006D7DC1" w:rsidP="006D7DC1">
      <w:pPr>
        <w:spacing w:after="0"/>
        <w:rPr>
          <w:rFonts w:cstheme="minorHAnsi"/>
          <w:i/>
          <w:iCs/>
          <w:color w:val="FF0000"/>
        </w:rPr>
      </w:pPr>
      <w:r w:rsidRPr="006D7DC1">
        <w:rPr>
          <w:rFonts w:cstheme="minorHAnsi"/>
          <w:i/>
          <w:iCs/>
          <w:color w:val="FF0000"/>
        </w:rPr>
        <w:t>Dover</w:t>
      </w:r>
      <w:r w:rsidRPr="006D7DC1">
        <w:rPr>
          <w:rFonts w:cstheme="minorHAnsi"/>
          <w:i/>
          <w:iCs/>
          <w:color w:val="FF0000"/>
        </w:rPr>
        <w:tab/>
      </w:r>
      <w:r w:rsidRPr="006D7DC1">
        <w:rPr>
          <w:rFonts w:cstheme="minorHAnsi"/>
          <w:i/>
          <w:iCs/>
          <w:color w:val="FF0000"/>
        </w:rPr>
        <w:tab/>
      </w:r>
      <w:r w:rsidRPr="006D7DC1">
        <w:rPr>
          <w:rFonts w:cstheme="minorHAnsi"/>
          <w:i/>
          <w:iCs/>
          <w:color w:val="FF0000"/>
        </w:rPr>
        <w:tab/>
        <w:t>Raymond</w:t>
      </w:r>
    </w:p>
    <w:p w14:paraId="0D41DB17" w14:textId="77777777" w:rsidR="006D7DC1" w:rsidRPr="006D7DC1" w:rsidRDefault="006D7DC1" w:rsidP="006D7DC1">
      <w:pPr>
        <w:spacing w:after="0"/>
        <w:rPr>
          <w:rFonts w:cstheme="minorHAnsi"/>
          <w:i/>
          <w:iCs/>
          <w:color w:val="FF0000"/>
        </w:rPr>
      </w:pPr>
      <w:r w:rsidRPr="006D7DC1">
        <w:rPr>
          <w:rFonts w:cstheme="minorHAnsi"/>
          <w:i/>
          <w:iCs/>
          <w:color w:val="FF0000"/>
        </w:rPr>
        <w:t>Goffstown</w:t>
      </w:r>
      <w:r w:rsidRPr="006D7DC1">
        <w:rPr>
          <w:rFonts w:cstheme="minorHAnsi"/>
          <w:i/>
          <w:iCs/>
          <w:color w:val="FF0000"/>
        </w:rPr>
        <w:tab/>
      </w:r>
      <w:r w:rsidRPr="006D7DC1">
        <w:rPr>
          <w:rFonts w:cstheme="minorHAnsi"/>
          <w:i/>
          <w:iCs/>
          <w:color w:val="FF0000"/>
        </w:rPr>
        <w:tab/>
        <w:t>Rollinsford</w:t>
      </w:r>
    </w:p>
    <w:p w14:paraId="327EC4A4" w14:textId="77777777" w:rsidR="006D7DC1" w:rsidRPr="006D7DC1" w:rsidRDefault="006D7DC1" w:rsidP="006D7DC1">
      <w:pPr>
        <w:spacing w:after="0"/>
        <w:rPr>
          <w:rFonts w:cstheme="minorHAnsi"/>
          <w:i/>
          <w:iCs/>
          <w:color w:val="FF0000"/>
        </w:rPr>
      </w:pPr>
      <w:r w:rsidRPr="006D7DC1">
        <w:rPr>
          <w:rFonts w:cstheme="minorHAnsi"/>
          <w:i/>
          <w:iCs/>
          <w:color w:val="FF0000"/>
        </w:rPr>
        <w:t>Hampstead</w:t>
      </w:r>
      <w:r w:rsidRPr="006D7DC1">
        <w:rPr>
          <w:rFonts w:cstheme="minorHAnsi"/>
          <w:i/>
          <w:iCs/>
          <w:color w:val="FF0000"/>
        </w:rPr>
        <w:tab/>
      </w:r>
      <w:r w:rsidRPr="006D7DC1">
        <w:rPr>
          <w:rFonts w:cstheme="minorHAnsi"/>
          <w:i/>
          <w:iCs/>
          <w:color w:val="FF0000"/>
        </w:rPr>
        <w:tab/>
        <w:t>Salem</w:t>
      </w:r>
    </w:p>
    <w:p w14:paraId="444AA5C3" w14:textId="77777777" w:rsidR="006D7DC1" w:rsidRPr="006D7DC1" w:rsidRDefault="006D7DC1" w:rsidP="006D7DC1">
      <w:pPr>
        <w:spacing w:after="0"/>
        <w:rPr>
          <w:rFonts w:cstheme="minorHAnsi"/>
          <w:i/>
          <w:iCs/>
          <w:color w:val="FF0000"/>
        </w:rPr>
      </w:pPr>
      <w:r w:rsidRPr="006D7DC1">
        <w:rPr>
          <w:rFonts w:cstheme="minorHAnsi"/>
          <w:i/>
          <w:iCs/>
          <w:color w:val="FF0000"/>
        </w:rPr>
        <w:t>Kingston</w:t>
      </w:r>
      <w:r w:rsidRPr="006D7DC1">
        <w:rPr>
          <w:rFonts w:cstheme="minorHAnsi"/>
          <w:i/>
          <w:iCs/>
          <w:color w:val="FF0000"/>
        </w:rPr>
        <w:tab/>
      </w:r>
      <w:r w:rsidRPr="006D7DC1">
        <w:rPr>
          <w:rFonts w:cstheme="minorHAnsi"/>
          <w:i/>
          <w:iCs/>
          <w:color w:val="FF0000"/>
        </w:rPr>
        <w:tab/>
        <w:t>Sandown</w:t>
      </w:r>
    </w:p>
    <w:p w14:paraId="7EC6100A" w14:textId="77777777" w:rsidR="006D7DC1" w:rsidRPr="006D7DC1" w:rsidRDefault="006D7DC1" w:rsidP="006D7DC1">
      <w:pPr>
        <w:spacing w:after="0"/>
        <w:rPr>
          <w:rFonts w:cstheme="minorHAnsi"/>
          <w:i/>
          <w:iCs/>
          <w:color w:val="FF0000"/>
        </w:rPr>
      </w:pPr>
      <w:r w:rsidRPr="006D7DC1">
        <w:rPr>
          <w:rFonts w:cstheme="minorHAnsi"/>
          <w:i/>
          <w:iCs/>
          <w:color w:val="FF0000"/>
        </w:rPr>
        <w:t>Litchfield</w:t>
      </w:r>
      <w:r w:rsidRPr="006D7DC1">
        <w:rPr>
          <w:rFonts w:cstheme="minorHAnsi"/>
          <w:i/>
          <w:iCs/>
          <w:color w:val="FF0000"/>
        </w:rPr>
        <w:tab/>
      </w:r>
      <w:r w:rsidRPr="006D7DC1">
        <w:rPr>
          <w:rFonts w:cstheme="minorHAnsi"/>
          <w:i/>
          <w:iCs/>
          <w:color w:val="FF0000"/>
        </w:rPr>
        <w:tab/>
        <w:t>Somersworth</w:t>
      </w:r>
    </w:p>
    <w:p w14:paraId="0F62468C" w14:textId="77777777" w:rsidR="006D7DC1" w:rsidRPr="006D7DC1" w:rsidRDefault="006D7DC1" w:rsidP="006D7DC1">
      <w:pPr>
        <w:spacing w:after="0"/>
        <w:rPr>
          <w:rFonts w:cstheme="minorHAnsi"/>
          <w:i/>
          <w:iCs/>
          <w:color w:val="FF0000"/>
        </w:rPr>
      </w:pPr>
      <w:r w:rsidRPr="006D7DC1">
        <w:rPr>
          <w:rFonts w:cstheme="minorHAnsi"/>
          <w:i/>
          <w:iCs/>
          <w:color w:val="FF0000"/>
        </w:rPr>
        <w:t>Manchester</w:t>
      </w:r>
      <w:r w:rsidRPr="006D7DC1">
        <w:rPr>
          <w:rFonts w:cstheme="minorHAnsi"/>
          <w:i/>
          <w:iCs/>
          <w:color w:val="FF0000"/>
        </w:rPr>
        <w:tab/>
      </w:r>
      <w:r w:rsidRPr="006D7DC1">
        <w:rPr>
          <w:rFonts w:cstheme="minorHAnsi"/>
          <w:i/>
          <w:iCs/>
          <w:color w:val="FF0000"/>
        </w:rPr>
        <w:tab/>
        <w:t>Windham</w:t>
      </w:r>
    </w:p>
    <w:p w14:paraId="48392686" w14:textId="77777777" w:rsidR="006D7DC1" w:rsidRPr="006D7DC1" w:rsidRDefault="006D7DC1" w:rsidP="006D7DC1">
      <w:pPr>
        <w:rPr>
          <w:rFonts w:cstheme="minorHAnsi"/>
          <w:i/>
          <w:iCs/>
          <w:color w:val="FF0000"/>
        </w:rPr>
      </w:pPr>
    </w:p>
    <w:p w14:paraId="5387CF53" w14:textId="77777777" w:rsidR="006D7DC1" w:rsidRPr="006D7DC1" w:rsidRDefault="006D7DC1" w:rsidP="006D7DC1">
      <w:pPr>
        <w:rPr>
          <w:rFonts w:cstheme="minorHAnsi"/>
          <w:i/>
          <w:iCs/>
          <w:color w:val="FF0000"/>
        </w:rPr>
      </w:pPr>
      <w:r w:rsidRPr="006D7DC1">
        <w:rPr>
          <w:rFonts w:cstheme="minorHAnsi"/>
          <w:i/>
          <w:iCs/>
          <w:color w:val="FF0000"/>
        </w:rPr>
        <w:t>This report is only meant to complete the requirements in Appendix H sections II.1.</w:t>
      </w:r>
      <w:proofErr w:type="gramStart"/>
      <w:r w:rsidRPr="006D7DC1">
        <w:rPr>
          <w:rFonts w:cstheme="minorHAnsi"/>
          <w:i/>
          <w:iCs/>
          <w:color w:val="FF0000"/>
        </w:rPr>
        <w:t>b.i</w:t>
      </w:r>
      <w:proofErr w:type="gramEnd"/>
      <w:r w:rsidRPr="006D7DC1">
        <w:rPr>
          <w:rFonts w:cstheme="minorHAnsi"/>
          <w:i/>
          <w:iCs/>
          <w:color w:val="FF0000"/>
        </w:rPr>
        <w:t>, II.1.c.i, II.1.c.ii, and II.1.c.iii which is for permittees with phosphorus impairments. This document is not meant for permittees with phosphorus Total Maximum Daily Loads (TMDLs). More information about the requirements associated with phosphorus TMDLs can be found in Appendix F section III.</w:t>
      </w:r>
    </w:p>
    <w:p w14:paraId="1C298B88" w14:textId="77777777" w:rsidR="006D7DC1" w:rsidRPr="006D7DC1" w:rsidRDefault="006D7DC1" w:rsidP="006D7DC1">
      <w:pPr>
        <w:rPr>
          <w:rFonts w:cstheme="minorHAnsi"/>
          <w:i/>
          <w:iCs/>
          <w:color w:val="FF0000"/>
        </w:rPr>
      </w:pPr>
    </w:p>
    <w:p w14:paraId="00DA94DC" w14:textId="77777777" w:rsidR="006D7DC1" w:rsidRPr="006D7DC1" w:rsidRDefault="006D7DC1" w:rsidP="006D7DC1">
      <w:pPr>
        <w:rPr>
          <w:rFonts w:cstheme="minorHAnsi"/>
          <w:i/>
          <w:iCs/>
          <w:color w:val="FF0000"/>
        </w:rPr>
      </w:pPr>
      <w:r w:rsidRPr="006D7DC1">
        <w:rPr>
          <w:rFonts w:cstheme="minorHAnsi"/>
          <w:i/>
          <w:iCs/>
          <w:color w:val="FF0000"/>
        </w:rPr>
        <w:t>The requirements in Appendix H section II.1.b.i are as follows (Year 4):</w:t>
      </w:r>
    </w:p>
    <w:p w14:paraId="5C8D7517" w14:textId="77777777" w:rsidR="006D7DC1" w:rsidRPr="006D7DC1" w:rsidRDefault="006D7DC1" w:rsidP="006D7DC1">
      <w:pPr>
        <w:ind w:firstLine="720"/>
        <w:rPr>
          <w:rFonts w:cstheme="minorHAnsi"/>
          <w:i/>
          <w:iCs/>
          <w:color w:val="FF0000"/>
        </w:rPr>
      </w:pPr>
      <w:proofErr w:type="spellStart"/>
      <w:r w:rsidRPr="006D7DC1">
        <w:rPr>
          <w:rFonts w:cstheme="minorHAnsi"/>
          <w:i/>
          <w:iCs/>
          <w:color w:val="FF0000"/>
        </w:rPr>
        <w:t>i</w:t>
      </w:r>
      <w:proofErr w:type="spellEnd"/>
      <w:r w:rsidRPr="006D7DC1">
        <w:rPr>
          <w:rFonts w:cstheme="minorHAnsi"/>
          <w:i/>
          <w:iCs/>
          <w:color w:val="FF0000"/>
        </w:rPr>
        <w:t xml:space="preserve">. Within four years of the permit effective date the permittee shall complete a Phosphorus Source Identification Report. The report shall include the following elements: </w:t>
      </w:r>
    </w:p>
    <w:p w14:paraId="39D1E3E6" w14:textId="77777777" w:rsidR="006D7DC1" w:rsidRPr="006D7DC1" w:rsidRDefault="006D7DC1" w:rsidP="006D7DC1">
      <w:pPr>
        <w:ind w:firstLine="720"/>
        <w:rPr>
          <w:rFonts w:cstheme="minorHAnsi"/>
          <w:i/>
          <w:iCs/>
          <w:color w:val="FF0000"/>
        </w:rPr>
      </w:pPr>
      <w:r w:rsidRPr="006D7DC1">
        <w:rPr>
          <w:rFonts w:cstheme="minorHAnsi"/>
          <w:i/>
          <w:iCs/>
          <w:color w:val="FF0000"/>
        </w:rPr>
        <w:t xml:space="preserve">1. Calculation of total MS4 area draining to the water quality limited receiving water segments or their tributaries, incorporating updated mapping of the MS4 and catchment delineations produced pursuant to Part 2.3.4.6, </w:t>
      </w:r>
    </w:p>
    <w:p w14:paraId="4420CD1D" w14:textId="77777777" w:rsidR="006D7DC1" w:rsidRPr="006D7DC1" w:rsidRDefault="006D7DC1" w:rsidP="006D7DC1">
      <w:pPr>
        <w:ind w:firstLine="720"/>
        <w:rPr>
          <w:rFonts w:cstheme="minorHAnsi"/>
          <w:i/>
          <w:iCs/>
          <w:color w:val="FF0000"/>
        </w:rPr>
      </w:pPr>
      <w:r w:rsidRPr="006D7DC1">
        <w:rPr>
          <w:rFonts w:cstheme="minorHAnsi"/>
          <w:i/>
          <w:iCs/>
          <w:color w:val="FF0000"/>
        </w:rPr>
        <w:t xml:space="preserve">2. All screening and monitoring results pursuant to Part 2.3.4.7.d., targeting the receiving water segment(s) </w:t>
      </w:r>
    </w:p>
    <w:p w14:paraId="3969B437" w14:textId="77777777" w:rsidR="006D7DC1" w:rsidRPr="006D7DC1" w:rsidRDefault="006D7DC1" w:rsidP="006D7DC1">
      <w:pPr>
        <w:ind w:firstLine="720"/>
        <w:rPr>
          <w:rFonts w:cstheme="minorHAnsi"/>
          <w:i/>
          <w:iCs/>
          <w:color w:val="FF0000"/>
        </w:rPr>
      </w:pPr>
      <w:r w:rsidRPr="006D7DC1">
        <w:rPr>
          <w:rFonts w:cstheme="minorHAnsi"/>
          <w:i/>
          <w:iCs/>
          <w:color w:val="FF0000"/>
        </w:rPr>
        <w:t xml:space="preserve">3. Impervious area and DCIA for the target catchment </w:t>
      </w:r>
    </w:p>
    <w:p w14:paraId="2733844A" w14:textId="677C5C05" w:rsidR="006D7DC1" w:rsidRPr="006D7DC1" w:rsidRDefault="006D7DC1" w:rsidP="006D7DC1">
      <w:pPr>
        <w:ind w:firstLine="720"/>
        <w:rPr>
          <w:rFonts w:cstheme="minorHAnsi"/>
          <w:i/>
          <w:iCs/>
          <w:color w:val="FF0000"/>
        </w:rPr>
      </w:pPr>
      <w:r>
        <w:rPr>
          <w:rFonts w:cstheme="minorHAnsi"/>
          <w:b/>
          <w:noProof/>
          <w:color w:val="FF0000"/>
          <w:sz w:val="28"/>
          <w:szCs w:val="28"/>
        </w:rPr>
        <w:lastRenderedPageBreak/>
        <mc:AlternateContent>
          <mc:Choice Requires="wps">
            <w:drawing>
              <wp:anchor distT="0" distB="0" distL="114300" distR="114300" simplePos="0" relativeHeight="251681792" behindDoc="1" locked="0" layoutInCell="1" allowOverlap="1" wp14:anchorId="2FBB7482" wp14:editId="4A46E8B6">
                <wp:simplePos x="0" y="0"/>
                <wp:positionH relativeFrom="column">
                  <wp:posOffset>-73152</wp:posOffset>
                </wp:positionH>
                <wp:positionV relativeFrom="paragraph">
                  <wp:posOffset>-102413</wp:posOffset>
                </wp:positionV>
                <wp:extent cx="5960533" cy="6327648"/>
                <wp:effectExtent l="0" t="0" r="21590" b="1651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60533" cy="63276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B4DBC" id="Rectangle 5" o:spid="_x0000_s1026" alt="&quot;&quot;" style="position:absolute;margin-left:-5.75pt;margin-top:-8.05pt;width:469.35pt;height:49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" filled="f" strokecolor="black [3213]" strokeweight="1pt"/>
            </w:pict>
          </mc:Fallback>
        </mc:AlternateContent>
      </w:r>
      <w:r w:rsidRPr="006D7DC1">
        <w:rPr>
          <w:rFonts w:cstheme="minorHAnsi"/>
          <w:i/>
          <w:iCs/>
          <w:color w:val="FF0000"/>
        </w:rPr>
        <w:t xml:space="preserve">4. Identification, </w:t>
      </w:r>
      <w:proofErr w:type="gramStart"/>
      <w:r w:rsidRPr="006D7DC1">
        <w:rPr>
          <w:rFonts w:cstheme="minorHAnsi"/>
          <w:i/>
          <w:iCs/>
          <w:color w:val="FF0000"/>
        </w:rPr>
        <w:t>delineation</w:t>
      </w:r>
      <w:proofErr w:type="gramEnd"/>
      <w:r w:rsidRPr="006D7DC1">
        <w:rPr>
          <w:rFonts w:cstheme="minorHAnsi"/>
          <w:i/>
          <w:iCs/>
          <w:color w:val="FF0000"/>
        </w:rPr>
        <w:t xml:space="preserve"> and prioritization of potential catchments with high phosphorus loading </w:t>
      </w:r>
    </w:p>
    <w:p w14:paraId="7E66CA58" w14:textId="77777777" w:rsidR="006D7DC1" w:rsidRPr="006D7DC1" w:rsidRDefault="006D7DC1" w:rsidP="006D7DC1">
      <w:pPr>
        <w:ind w:firstLine="720"/>
        <w:rPr>
          <w:rFonts w:cstheme="minorHAnsi"/>
          <w:i/>
          <w:iCs/>
          <w:color w:val="FF0000"/>
        </w:rPr>
      </w:pPr>
      <w:r w:rsidRPr="006D7DC1">
        <w:rPr>
          <w:rFonts w:cstheme="minorHAnsi"/>
          <w:i/>
          <w:iCs/>
          <w:color w:val="FF0000"/>
        </w:rPr>
        <w:t>5. Identification of potential retrofit opportunities or opportunities for the installation of structural BMPs during redevelopment, including the removal of impervious area of permittee-owned properties</w:t>
      </w:r>
    </w:p>
    <w:p w14:paraId="63F98D62" w14:textId="27C002CE" w:rsidR="00CB5B12" w:rsidRPr="006D7DC1" w:rsidRDefault="00CB5B12" w:rsidP="00CB5B12">
      <w:pPr>
        <w:tabs>
          <w:tab w:val="left" w:pos="9180"/>
        </w:tabs>
        <w:ind w:right="180"/>
        <w:rPr>
          <w:rFonts w:cstheme="minorHAnsi"/>
          <w:i/>
          <w:iCs/>
          <w:color w:val="FF0000"/>
        </w:rPr>
      </w:pPr>
      <w:r w:rsidRPr="006D7DC1">
        <w:rPr>
          <w:rFonts w:cstheme="minorHAnsi"/>
          <w:i/>
          <w:iCs/>
          <w:color w:val="FF0000"/>
        </w:rPr>
        <w:t>The requirements in Appendix H Part II.1.c.i are as follows (Year 5):</w:t>
      </w:r>
    </w:p>
    <w:p w14:paraId="77B1E61A" w14:textId="77777777" w:rsidR="00CB5B12" w:rsidRPr="006D7DC1" w:rsidRDefault="00CB5B12" w:rsidP="00CB5B12">
      <w:pPr>
        <w:tabs>
          <w:tab w:val="left" w:pos="9180"/>
        </w:tabs>
        <w:ind w:right="180"/>
        <w:rPr>
          <w:rFonts w:cstheme="minorHAnsi"/>
          <w:i/>
          <w:iCs/>
          <w:color w:val="FF0000"/>
        </w:rPr>
      </w:pPr>
      <w:proofErr w:type="spellStart"/>
      <w:r w:rsidRPr="006D7DC1">
        <w:rPr>
          <w:rFonts w:cstheme="minorHAnsi"/>
          <w:i/>
          <w:iCs/>
          <w:color w:val="FF0000"/>
        </w:rPr>
        <w:t>i</w:t>
      </w:r>
      <w:proofErr w:type="spellEnd"/>
      <w:r w:rsidRPr="006D7DC1">
        <w:rPr>
          <w:rFonts w:cstheme="minorHAnsi"/>
          <w:i/>
          <w:iCs/>
          <w:color w:val="FF0000"/>
        </w:rPr>
        <w:t xml:space="preserve">. Within five years of the permit effective date, the permittee shall evaluate all permittee-owned properties identified as presenting retrofit opportunities or areas for structural BMP installation under permit Part 2.3.6.e. or identified in the Phosphorus Source Identification Report that are within the drainage area of the impaired water or its tributaries. The evaluation shall include: </w:t>
      </w:r>
    </w:p>
    <w:p w14:paraId="7ED57D29" w14:textId="77777777" w:rsidR="00CB5B12" w:rsidRPr="006D7DC1" w:rsidRDefault="00CB5B12" w:rsidP="00CB5B12">
      <w:pPr>
        <w:tabs>
          <w:tab w:val="left" w:pos="9180"/>
        </w:tabs>
        <w:ind w:left="720" w:right="180" w:hanging="270"/>
        <w:rPr>
          <w:rFonts w:cstheme="minorHAnsi"/>
          <w:i/>
          <w:iCs/>
          <w:color w:val="FF0000"/>
        </w:rPr>
      </w:pPr>
      <w:r w:rsidRPr="006D7DC1">
        <w:rPr>
          <w:rFonts w:cstheme="minorHAnsi"/>
          <w:i/>
          <w:iCs/>
          <w:color w:val="FF0000"/>
        </w:rPr>
        <w:t xml:space="preserve"> 1. The next planned infrastructure, resurfacing or redevelopment activity planned for the property (if applicable) OR planned retrofit </w:t>
      </w:r>
      <w:proofErr w:type="gramStart"/>
      <w:r w:rsidRPr="006D7DC1">
        <w:rPr>
          <w:rFonts w:cstheme="minorHAnsi"/>
          <w:i/>
          <w:iCs/>
          <w:color w:val="FF0000"/>
        </w:rPr>
        <w:t>date;</w:t>
      </w:r>
      <w:proofErr w:type="gramEnd"/>
      <w:r w:rsidRPr="006D7DC1">
        <w:rPr>
          <w:rFonts w:cstheme="minorHAnsi"/>
          <w:i/>
          <w:iCs/>
          <w:color w:val="FF0000"/>
        </w:rPr>
        <w:t xml:space="preserve"> </w:t>
      </w:r>
    </w:p>
    <w:p w14:paraId="5F2F88B3" w14:textId="77777777" w:rsidR="00CB5B12" w:rsidRPr="006D7DC1" w:rsidRDefault="00CB5B12" w:rsidP="00CB5B12">
      <w:pPr>
        <w:tabs>
          <w:tab w:val="left" w:pos="9180"/>
        </w:tabs>
        <w:ind w:right="180" w:firstLine="450"/>
        <w:rPr>
          <w:rFonts w:cstheme="minorHAnsi"/>
          <w:i/>
          <w:iCs/>
          <w:color w:val="FF0000"/>
        </w:rPr>
      </w:pPr>
      <w:r w:rsidRPr="006D7DC1">
        <w:rPr>
          <w:rFonts w:cstheme="minorHAnsi"/>
          <w:i/>
          <w:iCs/>
          <w:color w:val="FF0000"/>
        </w:rPr>
        <w:t xml:space="preserve">2. The estimated cost of redevelopment or retrofit BMPs; and </w:t>
      </w:r>
    </w:p>
    <w:p w14:paraId="3D9C3024" w14:textId="77777777" w:rsidR="00CB5B12" w:rsidRPr="006D7DC1" w:rsidRDefault="00CB5B12" w:rsidP="00CB5B12">
      <w:pPr>
        <w:tabs>
          <w:tab w:val="left" w:pos="9180"/>
        </w:tabs>
        <w:ind w:right="180" w:firstLine="450"/>
        <w:rPr>
          <w:rFonts w:cstheme="minorHAnsi"/>
          <w:i/>
          <w:iCs/>
          <w:color w:val="FF0000"/>
        </w:rPr>
      </w:pPr>
      <w:r w:rsidRPr="006D7DC1">
        <w:rPr>
          <w:rFonts w:cstheme="minorHAnsi"/>
          <w:i/>
          <w:iCs/>
          <w:color w:val="FF0000"/>
        </w:rPr>
        <w:t>3. The engineering and regulatory feasibility of redevelopment or retrofit BMPs.</w:t>
      </w:r>
    </w:p>
    <w:p w14:paraId="2BEFAB3F" w14:textId="77777777" w:rsidR="00CB5B12" w:rsidRPr="006D7DC1" w:rsidRDefault="00CB5B12" w:rsidP="00CB5B12">
      <w:pPr>
        <w:tabs>
          <w:tab w:val="left" w:pos="9180"/>
        </w:tabs>
        <w:ind w:right="180"/>
        <w:rPr>
          <w:rFonts w:cstheme="minorHAnsi"/>
          <w:i/>
          <w:iCs/>
          <w:color w:val="FF0000"/>
        </w:rPr>
      </w:pPr>
      <w:r w:rsidRPr="006D7DC1">
        <w:rPr>
          <w:rFonts w:cstheme="minorHAnsi"/>
          <w:i/>
          <w:iCs/>
          <w:color w:val="FF0000"/>
        </w:rPr>
        <w:t>The requirements in Appendix H Part II.1.c.ii are as follows (Year 5):</w:t>
      </w:r>
    </w:p>
    <w:p w14:paraId="24896562" w14:textId="77777777" w:rsidR="00CB5B12" w:rsidRPr="006D7DC1" w:rsidRDefault="00CB5B12" w:rsidP="00CB5B12">
      <w:pPr>
        <w:tabs>
          <w:tab w:val="left" w:pos="9180"/>
        </w:tabs>
        <w:ind w:right="180"/>
        <w:rPr>
          <w:rFonts w:cstheme="minorHAnsi"/>
          <w:i/>
          <w:iCs/>
          <w:color w:val="FF0000"/>
        </w:rPr>
      </w:pPr>
      <w:r w:rsidRPr="006D7DC1">
        <w:rPr>
          <w:rFonts w:cstheme="minorHAnsi"/>
          <w:i/>
          <w:iCs/>
          <w:color w:val="FF0000"/>
        </w:rPr>
        <w:t>ii. The permittee shall provide a listing of planned structural BMPs and a plan and schedule for implementation in the year 5 annual report. The permittee shall plan and install a minimum of one structural BMP as a demonstration project within the drainage area of the water quality limited water or its tributaries within six years of the permit effective date. The demonstration project shall be installed targeting a catchment with high phosphorus load potential. The permittee shall install the</w:t>
      </w:r>
      <w:r w:rsidRPr="006D7DC1">
        <w:rPr>
          <w:rFonts w:cstheme="minorHAnsi"/>
        </w:rPr>
        <w:t xml:space="preserve"> </w:t>
      </w:r>
      <w:r w:rsidRPr="006D7DC1">
        <w:rPr>
          <w:rFonts w:cstheme="minorHAnsi"/>
          <w:i/>
          <w:iCs/>
          <w:color w:val="FF0000"/>
        </w:rPr>
        <w:t>remainder of the structural BMPs in accordance with the plan and schedule provided in the year 5 annual report.</w:t>
      </w:r>
    </w:p>
    <w:p w14:paraId="46031DBE" w14:textId="77777777" w:rsidR="00CB5B12" w:rsidRPr="006D7DC1" w:rsidRDefault="00CB5B12" w:rsidP="00CB5B12">
      <w:pPr>
        <w:tabs>
          <w:tab w:val="left" w:pos="9180"/>
        </w:tabs>
        <w:ind w:right="180"/>
        <w:rPr>
          <w:rFonts w:cstheme="minorHAnsi"/>
          <w:i/>
          <w:iCs/>
          <w:color w:val="FF0000"/>
        </w:rPr>
      </w:pPr>
      <w:r w:rsidRPr="006D7DC1">
        <w:rPr>
          <w:rFonts w:cstheme="minorHAnsi"/>
          <w:i/>
          <w:iCs/>
          <w:color w:val="FF0000"/>
        </w:rPr>
        <w:t>The requirements in Appendix H Part II.1.c.iii are as follows (Year 5):</w:t>
      </w:r>
    </w:p>
    <w:p w14:paraId="0098E442" w14:textId="77777777" w:rsidR="00CB5B12" w:rsidRPr="006D7DC1" w:rsidRDefault="00CB5B12" w:rsidP="00CB5B12">
      <w:pPr>
        <w:tabs>
          <w:tab w:val="left" w:pos="9180"/>
        </w:tabs>
        <w:ind w:right="180"/>
        <w:rPr>
          <w:rFonts w:cstheme="minorHAnsi"/>
          <w:i/>
          <w:iCs/>
          <w:color w:val="FF0000"/>
        </w:rPr>
      </w:pPr>
      <w:r w:rsidRPr="006D7DC1">
        <w:rPr>
          <w:rFonts w:cstheme="minorHAnsi"/>
          <w:i/>
          <w:iCs/>
          <w:color w:val="FF0000"/>
        </w:rPr>
        <w:t xml:space="preserve">iii. Any structural BMPs installed in the regulated area by the </w:t>
      </w:r>
      <w:proofErr w:type="gramStart"/>
      <w:r w:rsidRPr="006D7DC1">
        <w:rPr>
          <w:rFonts w:cstheme="minorHAnsi"/>
          <w:i/>
          <w:iCs/>
          <w:color w:val="FF0000"/>
        </w:rPr>
        <w:t>permittee</w:t>
      </w:r>
      <w:proofErr w:type="gramEnd"/>
      <w:r w:rsidRPr="006D7DC1">
        <w:rPr>
          <w:rFonts w:cstheme="minorHAnsi"/>
          <w:i/>
          <w:iCs/>
          <w:color w:val="FF0000"/>
        </w:rPr>
        <w:t xml:space="preserve"> or its agents shall be tracked and the permittee shall estimate the phosphorus removal by the BMP consistent with Attachment 3 to Appendix F. The permittee shall document the BMP type, total area treated by the BMP, the design storage volume of the BMP and the estimated phosphorus removed in mass per year by the BMP in each annual report.</w:t>
      </w:r>
    </w:p>
    <w:p w14:paraId="1F4A43F2" w14:textId="77777777" w:rsidR="000B4B7E" w:rsidRPr="00CB5B12" w:rsidRDefault="000B4B7E" w:rsidP="000B4B7E">
      <w:pPr>
        <w:rPr>
          <w:rFonts w:cstheme="minorHAnsi"/>
          <w:sz w:val="24"/>
          <w:szCs w:val="24"/>
        </w:rPr>
      </w:pPr>
    </w:p>
    <w:p w14:paraId="235D981B" w14:textId="1D5A5DD8" w:rsidR="000B4B7E" w:rsidRDefault="000B4B7E" w:rsidP="000B4B7E">
      <w:pPr>
        <w:rPr>
          <w:rFonts w:cstheme="minorHAnsi"/>
          <w:sz w:val="24"/>
          <w:szCs w:val="24"/>
        </w:rPr>
      </w:pPr>
    </w:p>
    <w:p w14:paraId="2ECEE523" w14:textId="1DFED674" w:rsidR="006D7DC1" w:rsidRDefault="006D7DC1" w:rsidP="000B4B7E">
      <w:pPr>
        <w:rPr>
          <w:rFonts w:cstheme="minorHAnsi"/>
          <w:sz w:val="24"/>
          <w:szCs w:val="24"/>
        </w:rPr>
      </w:pPr>
    </w:p>
    <w:p w14:paraId="5475EA52" w14:textId="4AAB1EE2" w:rsidR="006D7DC1" w:rsidRDefault="006D7DC1" w:rsidP="000B4B7E">
      <w:pPr>
        <w:rPr>
          <w:rFonts w:cstheme="minorHAnsi"/>
          <w:sz w:val="24"/>
          <w:szCs w:val="24"/>
        </w:rPr>
      </w:pPr>
    </w:p>
    <w:p w14:paraId="21CCAECD" w14:textId="445ABB20" w:rsidR="006D7DC1" w:rsidRDefault="006D7DC1" w:rsidP="000B4B7E">
      <w:pPr>
        <w:rPr>
          <w:rFonts w:cstheme="minorHAnsi"/>
          <w:sz w:val="24"/>
          <w:szCs w:val="24"/>
        </w:rPr>
      </w:pPr>
    </w:p>
    <w:p w14:paraId="67C98D7E" w14:textId="77777777" w:rsidR="006D7DC1" w:rsidRPr="00CB5B12" w:rsidRDefault="006D7DC1" w:rsidP="000B4B7E">
      <w:pPr>
        <w:rPr>
          <w:rFonts w:cstheme="minorHAnsi"/>
          <w:sz w:val="24"/>
          <w:szCs w:val="24"/>
        </w:rPr>
      </w:pPr>
    </w:p>
    <w:p w14:paraId="180BACF6" w14:textId="318E2691" w:rsidR="000B4B7E" w:rsidRPr="00CB5B12" w:rsidRDefault="000B4B7E" w:rsidP="000B4B7E">
      <w:pPr>
        <w:jc w:val="center"/>
        <w:rPr>
          <w:rFonts w:cstheme="minorHAnsi"/>
          <w:b/>
          <w:bCs/>
          <w:sz w:val="32"/>
          <w:szCs w:val="32"/>
        </w:rPr>
      </w:pPr>
      <w:r w:rsidRPr="00CB5B12">
        <w:rPr>
          <w:rFonts w:cstheme="minorHAnsi"/>
          <w:b/>
          <w:bCs/>
          <w:sz w:val="32"/>
          <w:szCs w:val="32"/>
        </w:rPr>
        <w:lastRenderedPageBreak/>
        <w:t>Section 1: Phosphorus Source Identification Report (Year 4)</w:t>
      </w:r>
    </w:p>
    <w:p w14:paraId="4BA55C88" w14:textId="5AD9F9C3" w:rsidR="000B4B7E" w:rsidRPr="006D7DC1" w:rsidRDefault="006D7DC1" w:rsidP="000B4B7E">
      <w:pPr>
        <w:rPr>
          <w:rFonts w:cstheme="minorHAnsi"/>
        </w:rPr>
      </w:pPr>
      <w:r>
        <w:rPr>
          <w:rFonts w:cstheme="minorHAnsi"/>
          <w:b/>
          <w:noProof/>
          <w:color w:val="FF0000"/>
          <w:sz w:val="28"/>
          <w:szCs w:val="28"/>
        </w:rPr>
        <mc:AlternateContent>
          <mc:Choice Requires="wps">
            <w:drawing>
              <wp:anchor distT="0" distB="0" distL="114300" distR="114300" simplePos="0" relativeHeight="251683840" behindDoc="1" locked="0" layoutInCell="1" allowOverlap="1" wp14:anchorId="1E491529" wp14:editId="7388A68A">
                <wp:simplePos x="0" y="0"/>
                <wp:positionH relativeFrom="column">
                  <wp:posOffset>-73152</wp:posOffset>
                </wp:positionH>
                <wp:positionV relativeFrom="paragraph">
                  <wp:posOffset>1151992</wp:posOffset>
                </wp:positionV>
                <wp:extent cx="5980309" cy="3920947"/>
                <wp:effectExtent l="0" t="0" r="20955" b="2286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0309" cy="39209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C561" id="Rectangle 6" o:spid="_x0000_s1026" alt="&quot;&quot;" style="position:absolute;margin-left:-5.75pt;margin-top:90.7pt;width:470.9pt;height:30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" filled="f" strokecolor="black [3213]" strokeweight="1pt"/>
            </w:pict>
          </mc:Fallback>
        </mc:AlternateContent>
      </w:r>
      <w:r w:rsidR="000B4B7E" w:rsidRPr="006D7DC1">
        <w:rPr>
          <w:rFonts w:cstheme="minorHAnsi"/>
        </w:rPr>
        <w:t xml:space="preserve">The purpose of this section of the document is to meet the requirement in Appendix H section II.1.b.i to create a Phosphorus Source Identification Report. Though </w:t>
      </w:r>
      <w:r w:rsidR="000B4B7E" w:rsidRPr="006D7DC1">
        <w:rPr>
          <w:rFonts w:cstheme="minorHAnsi"/>
          <w:highlight w:val="yellow"/>
        </w:rPr>
        <w:t>##Municipalitiy</w:t>
      </w:r>
      <w:r w:rsidR="000B4B7E" w:rsidRPr="006D7DC1">
        <w:rPr>
          <w:rFonts w:cstheme="minorHAnsi"/>
        </w:rPr>
        <w:t xml:space="preserve"> does include both the raw municipally and privately-owned parcel data in Attachment A of this report, the information presented in this report focuses on </w:t>
      </w:r>
      <w:proofErr w:type="gramStart"/>
      <w:r w:rsidR="000B4B7E" w:rsidRPr="006D7DC1">
        <w:rPr>
          <w:rFonts w:cstheme="minorHAnsi"/>
        </w:rPr>
        <w:t>municipally-owned</w:t>
      </w:r>
      <w:proofErr w:type="gramEnd"/>
      <w:r w:rsidR="000B4B7E" w:rsidRPr="006D7DC1">
        <w:rPr>
          <w:rFonts w:cstheme="minorHAnsi"/>
        </w:rPr>
        <w:t xml:space="preserve"> parcels rather than privately-owned. The reason for this focus was to still complete this Year 4 requirement but to also start to prepare for the Year 5 requirement in section II.1.c.i to evaluate all permittee-owned properties for BMP retrofit opportunities.</w:t>
      </w:r>
    </w:p>
    <w:p w14:paraId="358A5C33" w14:textId="6178CD4F" w:rsidR="00CB06D9" w:rsidRPr="006D7DC1" w:rsidRDefault="00CB06D9" w:rsidP="006D7DC1">
      <w:pPr>
        <w:rPr>
          <w:rFonts w:cstheme="minorHAnsi"/>
          <w:i/>
          <w:iCs/>
          <w:color w:val="FF0000"/>
        </w:rPr>
      </w:pPr>
      <w:r w:rsidRPr="006D7DC1">
        <w:rPr>
          <w:rFonts w:cstheme="minorHAnsi"/>
          <w:i/>
          <w:iCs/>
          <w:color w:val="FF0000"/>
        </w:rPr>
        <w:t>Instructions</w:t>
      </w:r>
      <w:r w:rsidR="006D7DC1">
        <w:rPr>
          <w:rFonts w:cstheme="minorHAnsi"/>
          <w:i/>
          <w:iCs/>
          <w:color w:val="FF0000"/>
        </w:rPr>
        <w:t xml:space="preserve"> </w:t>
      </w:r>
      <w:r w:rsidR="006D7DC1" w:rsidRPr="00C86C77">
        <w:rPr>
          <w:i/>
          <w:iCs/>
          <w:color w:val="FF0000"/>
        </w:rPr>
        <w:t xml:space="preserve">for </w:t>
      </w:r>
      <w:r w:rsidR="006D7DC1">
        <w:rPr>
          <w:i/>
          <w:iCs/>
          <w:color w:val="FF0000"/>
        </w:rPr>
        <w:t>S</w:t>
      </w:r>
      <w:r w:rsidR="006D7DC1" w:rsidRPr="00C86C77">
        <w:rPr>
          <w:i/>
          <w:iCs/>
          <w:color w:val="FF0000"/>
        </w:rPr>
        <w:t>ection 1 of this document</w:t>
      </w:r>
      <w:r w:rsidRPr="006D7DC1">
        <w:rPr>
          <w:rFonts w:cstheme="minorHAnsi"/>
          <w:i/>
          <w:iCs/>
          <w:color w:val="FF0000"/>
        </w:rPr>
        <w:t xml:space="preserve">: </w:t>
      </w:r>
    </w:p>
    <w:p w14:paraId="48F9A96E" w14:textId="1D62F764" w:rsidR="00F36647" w:rsidRPr="006D7DC1" w:rsidRDefault="00F36647" w:rsidP="006D7DC1">
      <w:pPr>
        <w:rPr>
          <w:rFonts w:cstheme="minorHAnsi"/>
          <w:i/>
          <w:iCs/>
          <w:color w:val="FF0000"/>
        </w:rPr>
      </w:pPr>
      <w:r w:rsidRPr="006D7DC1">
        <w:rPr>
          <w:rFonts w:cstheme="minorHAnsi"/>
          <w:i/>
          <w:iCs/>
          <w:color w:val="FF0000"/>
        </w:rPr>
        <w:t xml:space="preserve">Following are step by step instructions to </w:t>
      </w:r>
      <w:r w:rsidR="00CB06D9" w:rsidRPr="006D7DC1">
        <w:rPr>
          <w:rFonts w:cstheme="minorHAnsi"/>
          <w:i/>
          <w:iCs/>
          <w:color w:val="FF0000"/>
        </w:rPr>
        <w:t xml:space="preserve">assist with the </w:t>
      </w:r>
      <w:r w:rsidRPr="006D7DC1">
        <w:rPr>
          <w:rFonts w:cstheme="minorHAnsi"/>
          <w:i/>
          <w:iCs/>
          <w:color w:val="FF0000"/>
        </w:rPr>
        <w:t>prepar</w:t>
      </w:r>
      <w:r w:rsidR="00CB06D9" w:rsidRPr="006D7DC1">
        <w:rPr>
          <w:rFonts w:cstheme="minorHAnsi"/>
          <w:i/>
          <w:iCs/>
          <w:color w:val="FF0000"/>
        </w:rPr>
        <w:t>ation of</w:t>
      </w:r>
      <w:r w:rsidRPr="006D7DC1">
        <w:rPr>
          <w:rFonts w:cstheme="minorHAnsi"/>
          <w:i/>
          <w:iCs/>
          <w:color w:val="FF0000"/>
        </w:rPr>
        <w:t xml:space="preserve"> a PSIR for required permittees:</w:t>
      </w:r>
    </w:p>
    <w:p w14:paraId="02D81E76" w14:textId="7724E3B1" w:rsidR="00F36647" w:rsidRPr="006D7DC1" w:rsidRDefault="00F36647" w:rsidP="006D7DC1">
      <w:pPr>
        <w:rPr>
          <w:rFonts w:cstheme="minorHAnsi"/>
          <w:i/>
          <w:iCs/>
          <w:color w:val="FF0000"/>
        </w:rPr>
      </w:pPr>
      <w:r w:rsidRPr="006D7DC1">
        <w:rPr>
          <w:rFonts w:cstheme="minorHAnsi"/>
          <w:b/>
          <w:bCs/>
          <w:i/>
          <w:iCs/>
          <w:color w:val="FF0000"/>
        </w:rPr>
        <w:t>Step 1:</w:t>
      </w:r>
      <w:r w:rsidRPr="006D7DC1">
        <w:rPr>
          <w:rFonts w:cstheme="minorHAnsi"/>
          <w:i/>
          <w:iCs/>
          <w:color w:val="FF0000"/>
        </w:rPr>
        <w:t xml:space="preserve"> </w:t>
      </w:r>
      <w:r w:rsidR="000B4B7E" w:rsidRPr="006D7DC1">
        <w:rPr>
          <w:rFonts w:cstheme="minorHAnsi"/>
          <w:i/>
          <w:iCs/>
          <w:color w:val="FF0000"/>
        </w:rPr>
        <w:t xml:space="preserve">Go to the </w:t>
      </w:r>
      <w:hyperlink r:id="rId7" w:history="1">
        <w:r w:rsidR="000B4B7E" w:rsidRPr="006D7DC1">
          <w:rPr>
            <w:rStyle w:val="Hyperlink"/>
            <w:rFonts w:cstheme="minorHAnsi"/>
            <w:i/>
            <w:iCs/>
          </w:rPr>
          <w:t>Permittee-Specific Resources page</w:t>
        </w:r>
      </w:hyperlink>
      <w:r w:rsidR="000B4B7E" w:rsidRPr="006D7DC1">
        <w:rPr>
          <w:rFonts w:cstheme="minorHAnsi"/>
          <w:i/>
          <w:iCs/>
          <w:color w:val="FF0000"/>
        </w:rPr>
        <w:t xml:space="preserve"> on the NH MS4 website.</w:t>
      </w:r>
    </w:p>
    <w:p w14:paraId="6AB63FE5" w14:textId="5271A443" w:rsidR="00826EFE" w:rsidRPr="006D7DC1" w:rsidRDefault="00F36647" w:rsidP="006D7DC1">
      <w:pPr>
        <w:rPr>
          <w:rFonts w:cstheme="minorHAnsi"/>
          <w:i/>
          <w:iCs/>
          <w:color w:val="FF0000"/>
        </w:rPr>
      </w:pPr>
      <w:r w:rsidRPr="006D7DC1">
        <w:rPr>
          <w:rFonts w:cstheme="minorHAnsi"/>
          <w:b/>
          <w:bCs/>
          <w:i/>
          <w:iCs/>
          <w:color w:val="FF0000"/>
        </w:rPr>
        <w:t>Step 2:</w:t>
      </w:r>
      <w:r w:rsidRPr="006D7DC1">
        <w:rPr>
          <w:rFonts w:cstheme="minorHAnsi"/>
          <w:i/>
          <w:iCs/>
          <w:color w:val="FF0000"/>
        </w:rPr>
        <w:t xml:space="preserve"> </w:t>
      </w:r>
      <w:r w:rsidR="000B4B7E" w:rsidRPr="006D7DC1">
        <w:rPr>
          <w:rFonts w:cstheme="minorHAnsi"/>
          <w:i/>
          <w:iCs/>
          <w:color w:val="FF0000"/>
        </w:rPr>
        <w:t>On each permittee’s Permittee-Specific Resources page is a section titled Appendix H. Note: Appendix H materials are only noted for permittees that are required to fulfill the Appendix H requirements for phosphorus impaired waterbodies.</w:t>
      </w:r>
    </w:p>
    <w:p w14:paraId="44E611A9" w14:textId="3EF82CB9" w:rsidR="00CB06D9" w:rsidRPr="006D7DC1" w:rsidRDefault="00826EFE" w:rsidP="006D7DC1">
      <w:pPr>
        <w:rPr>
          <w:rFonts w:cstheme="minorHAnsi"/>
          <w:i/>
          <w:iCs/>
          <w:color w:val="FF0000"/>
        </w:rPr>
      </w:pPr>
      <w:r w:rsidRPr="006D7DC1">
        <w:rPr>
          <w:rFonts w:cstheme="minorHAnsi"/>
          <w:b/>
          <w:bCs/>
          <w:i/>
          <w:iCs/>
          <w:color w:val="FF0000"/>
        </w:rPr>
        <w:t>Step 3:</w:t>
      </w:r>
      <w:r w:rsidR="00282505" w:rsidRPr="006D7DC1">
        <w:rPr>
          <w:rFonts w:cstheme="minorHAnsi"/>
          <w:b/>
          <w:bCs/>
          <w:i/>
          <w:iCs/>
          <w:color w:val="FF0000"/>
        </w:rPr>
        <w:t xml:space="preserve"> </w:t>
      </w:r>
      <w:r w:rsidR="002F3C72" w:rsidRPr="006D7DC1">
        <w:rPr>
          <w:rFonts w:cstheme="minorHAnsi"/>
          <w:i/>
          <w:iCs/>
          <w:color w:val="FF0000"/>
        </w:rPr>
        <w:t xml:space="preserve">Under the Appendix H section </w:t>
      </w:r>
      <w:r w:rsidRPr="006D7DC1">
        <w:rPr>
          <w:rFonts w:cstheme="minorHAnsi"/>
          <w:i/>
          <w:iCs/>
          <w:color w:val="FF0000"/>
        </w:rPr>
        <w:t>ther</w:t>
      </w:r>
      <w:r w:rsidR="00CB06D9" w:rsidRPr="006D7DC1">
        <w:rPr>
          <w:rFonts w:cstheme="minorHAnsi"/>
          <w:i/>
          <w:iCs/>
          <w:color w:val="FF0000"/>
        </w:rPr>
        <w:t>e</w:t>
      </w:r>
      <w:r w:rsidRPr="006D7DC1">
        <w:rPr>
          <w:rFonts w:cstheme="minorHAnsi"/>
          <w:i/>
          <w:iCs/>
          <w:color w:val="FF0000"/>
        </w:rPr>
        <w:t xml:space="preserve"> </w:t>
      </w:r>
      <w:r w:rsidR="00784390" w:rsidRPr="006D7DC1">
        <w:rPr>
          <w:rFonts w:cstheme="minorHAnsi"/>
          <w:i/>
          <w:iCs/>
          <w:color w:val="FF0000"/>
        </w:rPr>
        <w:t xml:space="preserve">are </w:t>
      </w:r>
      <w:r w:rsidR="002F3C72" w:rsidRPr="006D7DC1">
        <w:rPr>
          <w:rFonts w:cstheme="minorHAnsi"/>
          <w:i/>
          <w:iCs/>
          <w:color w:val="FF0000"/>
        </w:rPr>
        <w:t xml:space="preserve">three </w:t>
      </w:r>
      <w:proofErr w:type="gramStart"/>
      <w:r w:rsidR="0074493E" w:rsidRPr="006D7DC1">
        <w:rPr>
          <w:rFonts w:cstheme="minorHAnsi"/>
          <w:i/>
          <w:iCs/>
          <w:color w:val="FF0000"/>
        </w:rPr>
        <w:t>spreadsheets</w:t>
      </w:r>
      <w:proofErr w:type="gramEnd"/>
      <w:r w:rsidR="002F3C72" w:rsidRPr="006D7DC1">
        <w:rPr>
          <w:rFonts w:cstheme="minorHAnsi"/>
          <w:i/>
          <w:iCs/>
          <w:color w:val="FF0000"/>
        </w:rPr>
        <w:t xml:space="preserve"> </w:t>
      </w:r>
    </w:p>
    <w:p w14:paraId="7D6FFFF5" w14:textId="350E1CA8" w:rsidR="00282505" w:rsidRPr="006D7DC1" w:rsidRDefault="00826EFE" w:rsidP="006D7DC1">
      <w:pPr>
        <w:ind w:firstLine="720"/>
        <w:rPr>
          <w:rFonts w:cstheme="minorHAnsi"/>
          <w:i/>
          <w:iCs/>
          <w:color w:val="FF0000"/>
        </w:rPr>
      </w:pPr>
      <w:r w:rsidRPr="006D7DC1">
        <w:rPr>
          <w:rFonts w:cstheme="minorHAnsi"/>
          <w:i/>
          <w:iCs/>
          <w:color w:val="FF0000"/>
        </w:rPr>
        <w:t xml:space="preserve">1.) </w:t>
      </w:r>
      <w:r w:rsidR="002F3C72" w:rsidRPr="006D7DC1">
        <w:rPr>
          <w:rFonts w:cstheme="minorHAnsi"/>
          <w:i/>
          <w:iCs/>
          <w:color w:val="FF0000"/>
        </w:rPr>
        <w:t>Appendix H - Attachment A</w:t>
      </w:r>
    </w:p>
    <w:p w14:paraId="19B4C7F8" w14:textId="5FF29F74" w:rsidR="00282505" w:rsidRPr="006D7DC1" w:rsidRDefault="00826EFE" w:rsidP="006D7DC1">
      <w:pPr>
        <w:ind w:firstLine="720"/>
        <w:rPr>
          <w:rFonts w:cstheme="minorHAnsi"/>
          <w:i/>
          <w:iCs/>
          <w:color w:val="FF0000"/>
        </w:rPr>
      </w:pPr>
      <w:r w:rsidRPr="006D7DC1">
        <w:rPr>
          <w:rFonts w:cstheme="minorHAnsi"/>
          <w:i/>
          <w:iCs/>
          <w:color w:val="FF0000"/>
        </w:rPr>
        <w:t xml:space="preserve">2.) </w:t>
      </w:r>
      <w:r w:rsidR="002F3C72" w:rsidRPr="006D7DC1">
        <w:rPr>
          <w:rFonts w:cstheme="minorHAnsi"/>
          <w:i/>
          <w:iCs/>
          <w:color w:val="FF0000"/>
        </w:rPr>
        <w:t xml:space="preserve">Appendix H – Attachment </w:t>
      </w:r>
      <w:r w:rsidR="00784390" w:rsidRPr="006D7DC1">
        <w:rPr>
          <w:rFonts w:cstheme="minorHAnsi"/>
          <w:i/>
          <w:iCs/>
          <w:color w:val="FF0000"/>
        </w:rPr>
        <w:t>C</w:t>
      </w:r>
    </w:p>
    <w:p w14:paraId="0B04FDA3" w14:textId="77777777" w:rsidR="00282505" w:rsidRPr="006D7DC1" w:rsidRDefault="00826EFE" w:rsidP="006D7DC1">
      <w:pPr>
        <w:ind w:firstLine="720"/>
        <w:rPr>
          <w:rFonts w:cstheme="minorHAnsi"/>
          <w:i/>
          <w:iCs/>
          <w:color w:val="FF0000"/>
        </w:rPr>
      </w:pPr>
      <w:r w:rsidRPr="006D7DC1">
        <w:rPr>
          <w:rFonts w:cstheme="minorHAnsi"/>
          <w:i/>
          <w:iCs/>
          <w:color w:val="FF0000"/>
        </w:rPr>
        <w:t xml:space="preserve">3.) </w:t>
      </w:r>
      <w:r w:rsidR="002F3C72" w:rsidRPr="006D7DC1">
        <w:rPr>
          <w:rFonts w:cstheme="minorHAnsi"/>
          <w:i/>
          <w:iCs/>
          <w:color w:val="FF0000"/>
        </w:rPr>
        <w:t xml:space="preserve">Appendix H- Attachment </w:t>
      </w:r>
      <w:r w:rsidR="00784390" w:rsidRPr="006D7DC1">
        <w:rPr>
          <w:rFonts w:cstheme="minorHAnsi"/>
          <w:i/>
          <w:iCs/>
          <w:color w:val="FF0000"/>
        </w:rPr>
        <w:t>D</w:t>
      </w:r>
      <w:r w:rsidR="002F3C72" w:rsidRPr="006D7DC1">
        <w:rPr>
          <w:rFonts w:cstheme="minorHAnsi"/>
          <w:i/>
          <w:iCs/>
          <w:color w:val="FF0000"/>
        </w:rPr>
        <w:t xml:space="preserve">. </w:t>
      </w:r>
    </w:p>
    <w:p w14:paraId="474491F8" w14:textId="79DC1455" w:rsidR="004A250C" w:rsidRPr="006D7DC1" w:rsidRDefault="002F3C72" w:rsidP="006D7DC1">
      <w:pPr>
        <w:rPr>
          <w:rFonts w:cstheme="minorHAnsi"/>
          <w:i/>
          <w:iCs/>
          <w:color w:val="FF0000"/>
        </w:rPr>
      </w:pPr>
      <w:r w:rsidRPr="006D7DC1">
        <w:rPr>
          <w:rFonts w:cstheme="minorHAnsi"/>
          <w:i/>
          <w:iCs/>
          <w:color w:val="FF0000"/>
        </w:rPr>
        <w:t xml:space="preserve">All three </w:t>
      </w:r>
      <w:r w:rsidR="004A250C" w:rsidRPr="006D7DC1">
        <w:rPr>
          <w:rFonts w:cstheme="minorHAnsi"/>
          <w:i/>
          <w:iCs/>
          <w:color w:val="FF0000"/>
        </w:rPr>
        <w:t xml:space="preserve">(3) </w:t>
      </w:r>
      <w:r w:rsidRPr="006D7DC1">
        <w:rPr>
          <w:rFonts w:cstheme="minorHAnsi"/>
          <w:i/>
          <w:iCs/>
          <w:color w:val="FF0000"/>
        </w:rPr>
        <w:t>of these documents</w:t>
      </w:r>
      <w:r w:rsidR="004A250C" w:rsidRPr="006D7DC1">
        <w:rPr>
          <w:rFonts w:cstheme="minorHAnsi"/>
          <w:i/>
          <w:iCs/>
          <w:color w:val="FF0000"/>
        </w:rPr>
        <w:t xml:space="preserve"> are needed </w:t>
      </w:r>
      <w:proofErr w:type="gramStart"/>
      <w:r w:rsidR="004A250C" w:rsidRPr="006D7DC1">
        <w:rPr>
          <w:rFonts w:cstheme="minorHAnsi"/>
          <w:i/>
          <w:iCs/>
          <w:color w:val="FF0000"/>
        </w:rPr>
        <w:t>in order</w:t>
      </w:r>
      <w:r w:rsidR="00784390" w:rsidRPr="006D7DC1">
        <w:rPr>
          <w:rFonts w:cstheme="minorHAnsi"/>
          <w:i/>
          <w:iCs/>
          <w:color w:val="FF0000"/>
        </w:rPr>
        <w:t xml:space="preserve"> to</w:t>
      </w:r>
      <w:proofErr w:type="gramEnd"/>
      <w:r w:rsidR="00784390" w:rsidRPr="006D7DC1">
        <w:rPr>
          <w:rFonts w:cstheme="minorHAnsi"/>
          <w:i/>
          <w:iCs/>
          <w:color w:val="FF0000"/>
        </w:rPr>
        <w:t xml:space="preserve"> fill in the </w:t>
      </w:r>
      <w:r w:rsidR="004A250C" w:rsidRPr="006D7DC1">
        <w:rPr>
          <w:rFonts w:cstheme="minorHAnsi"/>
          <w:i/>
          <w:iCs/>
          <w:color w:val="FF0000"/>
        </w:rPr>
        <w:t xml:space="preserve">required </w:t>
      </w:r>
      <w:r w:rsidR="00784390" w:rsidRPr="006D7DC1">
        <w:rPr>
          <w:rFonts w:cstheme="minorHAnsi"/>
          <w:i/>
          <w:iCs/>
          <w:color w:val="FF0000"/>
        </w:rPr>
        <w:t xml:space="preserve">information for each permittees Phosphorus Source Identification Report. </w:t>
      </w:r>
    </w:p>
    <w:p w14:paraId="749B9867" w14:textId="5BADC770" w:rsidR="0076235A" w:rsidRPr="006D7DC1" w:rsidRDefault="0076235A" w:rsidP="006D7DC1">
      <w:pPr>
        <w:rPr>
          <w:rFonts w:cstheme="minorHAnsi"/>
          <w:i/>
          <w:iCs/>
          <w:color w:val="FF0000"/>
        </w:rPr>
      </w:pPr>
      <w:r w:rsidRPr="006D7DC1">
        <w:rPr>
          <w:rFonts w:cstheme="minorHAnsi"/>
          <w:i/>
          <w:iCs/>
          <w:color w:val="FF0000"/>
        </w:rPr>
        <w:t xml:space="preserve">Step 4: Attachment B is </w:t>
      </w:r>
      <w:r w:rsidR="008563D9" w:rsidRPr="006D7DC1">
        <w:rPr>
          <w:rFonts w:cstheme="minorHAnsi"/>
          <w:i/>
          <w:iCs/>
          <w:color w:val="FF0000"/>
          <w:highlight w:val="yellow"/>
        </w:rPr>
        <w:t>#Municipality</w:t>
      </w:r>
      <w:r w:rsidR="008563D9" w:rsidRPr="006D7DC1">
        <w:rPr>
          <w:rFonts w:cstheme="minorHAnsi"/>
          <w:i/>
          <w:iCs/>
          <w:color w:val="FF0000"/>
        </w:rPr>
        <w:t xml:space="preserve"> </w:t>
      </w:r>
      <w:r w:rsidRPr="006D7DC1">
        <w:rPr>
          <w:rFonts w:cstheme="minorHAnsi"/>
          <w:i/>
          <w:iCs/>
          <w:color w:val="FF0000"/>
        </w:rPr>
        <w:t>Illicit Discharge Detection and Elimination (IDDE)</w:t>
      </w:r>
      <w:r w:rsidR="008563D9" w:rsidRPr="006D7DC1">
        <w:rPr>
          <w:rFonts w:cstheme="minorHAnsi"/>
          <w:i/>
          <w:iCs/>
          <w:color w:val="FF0000"/>
        </w:rPr>
        <w:t xml:space="preserve"> </w:t>
      </w:r>
      <w:r w:rsidR="0074047C" w:rsidRPr="006D7DC1">
        <w:rPr>
          <w:rFonts w:cstheme="minorHAnsi"/>
          <w:i/>
          <w:iCs/>
          <w:color w:val="FF0000"/>
        </w:rPr>
        <w:t xml:space="preserve">screening and monitoring results which </w:t>
      </w:r>
      <w:proofErr w:type="gramStart"/>
      <w:r w:rsidR="0074047C" w:rsidRPr="006D7DC1">
        <w:rPr>
          <w:rFonts w:cstheme="minorHAnsi"/>
          <w:i/>
          <w:iCs/>
          <w:color w:val="FF0000"/>
        </w:rPr>
        <w:t>are located in</w:t>
      </w:r>
      <w:proofErr w:type="gramEnd"/>
      <w:r w:rsidR="0074047C" w:rsidRPr="006D7DC1">
        <w:rPr>
          <w:rFonts w:cstheme="minorHAnsi"/>
          <w:i/>
          <w:iCs/>
          <w:color w:val="FF0000"/>
        </w:rPr>
        <w:t xml:space="preserve"> </w:t>
      </w:r>
      <w:r w:rsidR="0074047C" w:rsidRPr="006D7DC1">
        <w:rPr>
          <w:rFonts w:cstheme="minorHAnsi"/>
          <w:i/>
          <w:iCs/>
          <w:color w:val="FF0000"/>
          <w:highlight w:val="yellow"/>
        </w:rPr>
        <w:t>#Municipality</w:t>
      </w:r>
      <w:r w:rsidR="0074047C" w:rsidRPr="006D7DC1">
        <w:rPr>
          <w:rFonts w:cstheme="minorHAnsi"/>
          <w:i/>
          <w:iCs/>
          <w:color w:val="FF0000"/>
        </w:rPr>
        <w:t xml:space="preserve"> IDDE </w:t>
      </w:r>
      <w:r w:rsidR="008563D9" w:rsidRPr="006D7DC1">
        <w:rPr>
          <w:rFonts w:cstheme="minorHAnsi"/>
          <w:i/>
          <w:iCs/>
          <w:color w:val="FF0000"/>
        </w:rPr>
        <w:t xml:space="preserve">Program Plan. </w:t>
      </w:r>
    </w:p>
    <w:p w14:paraId="0F67D0F3" w14:textId="33AC536C" w:rsidR="00DC099A" w:rsidRPr="006D7DC1" w:rsidRDefault="00AC3226" w:rsidP="006D7DC1">
      <w:pPr>
        <w:rPr>
          <w:rFonts w:cstheme="minorHAnsi"/>
          <w:i/>
          <w:iCs/>
          <w:color w:val="FF0000"/>
        </w:rPr>
      </w:pPr>
      <w:r w:rsidRPr="006D7DC1">
        <w:rPr>
          <w:rFonts w:cstheme="minorHAnsi"/>
          <w:i/>
          <w:iCs/>
          <w:color w:val="FF0000"/>
        </w:rPr>
        <w:t>Step 5: Attachments A-D should be included as attachments in the Phosphorus Identification Report.</w:t>
      </w:r>
    </w:p>
    <w:p w14:paraId="470BE3B7" w14:textId="11C20D60" w:rsidR="000B4B7E" w:rsidRPr="006D7DC1" w:rsidRDefault="000B4B7E" w:rsidP="000B4B7E">
      <w:pPr>
        <w:spacing w:before="240" w:after="240"/>
        <w:rPr>
          <w:rFonts w:cstheme="minorHAnsi"/>
        </w:rPr>
      </w:pPr>
      <w:r w:rsidRPr="006D7DC1">
        <w:rPr>
          <w:rFonts w:cstheme="minorHAnsi"/>
        </w:rPr>
        <w:t>The requirements in Appendix H Section II.1.b.i are as follows:</w:t>
      </w:r>
    </w:p>
    <w:p w14:paraId="24F63A63" w14:textId="77777777" w:rsidR="007D14B2" w:rsidRPr="006D7DC1" w:rsidRDefault="007D14B2" w:rsidP="007D14B2">
      <w:pPr>
        <w:pStyle w:val="ListParagraph"/>
        <w:numPr>
          <w:ilvl w:val="0"/>
          <w:numId w:val="1"/>
        </w:numPr>
        <w:rPr>
          <w:rFonts w:cstheme="minorHAnsi"/>
        </w:rPr>
      </w:pPr>
      <w:r w:rsidRPr="006D7DC1">
        <w:rPr>
          <w:rFonts w:cstheme="minorHAnsi"/>
        </w:rPr>
        <w:t>Calculation of total MS4 area draining to the water quality limited receiving water segments or their tributaries, incorporating updated mapping of the MS4 and catchment delineations produced pursuant to Part 2.3.4.6</w:t>
      </w:r>
    </w:p>
    <w:p w14:paraId="152AB6B8" w14:textId="2B02FD77" w:rsidR="007D14B2" w:rsidRPr="006D7DC1" w:rsidRDefault="007D14B2" w:rsidP="007D14B2">
      <w:pPr>
        <w:pStyle w:val="ListParagraph"/>
        <w:rPr>
          <w:rFonts w:cstheme="minorHAnsi"/>
        </w:rPr>
      </w:pPr>
    </w:p>
    <w:p w14:paraId="08FB1061" w14:textId="62E6C2BA" w:rsidR="006973C3" w:rsidRPr="006D7DC1" w:rsidRDefault="006D7DC1" w:rsidP="007D14B2">
      <w:pPr>
        <w:pStyle w:val="ListParagraph"/>
        <w:rPr>
          <w:rFonts w:cstheme="minorHAnsi"/>
        </w:rPr>
      </w:pPr>
      <w:r w:rsidRPr="006D7DC1">
        <w:rPr>
          <w:rFonts w:cstheme="minorHAnsi"/>
          <w:b/>
          <w:i/>
          <w:iCs/>
          <w:noProof/>
          <w:color w:val="FF0000"/>
        </w:rPr>
        <mc:AlternateContent>
          <mc:Choice Requires="wps">
            <w:drawing>
              <wp:anchor distT="0" distB="0" distL="114300" distR="114300" simplePos="0" relativeHeight="251661312" behindDoc="1" locked="0" layoutInCell="1" allowOverlap="1" wp14:anchorId="3D08394A" wp14:editId="0A5B0341">
                <wp:simplePos x="0" y="0"/>
                <wp:positionH relativeFrom="column">
                  <wp:posOffset>-14630</wp:posOffset>
                </wp:positionH>
                <wp:positionV relativeFrom="paragraph">
                  <wp:posOffset>255702</wp:posOffset>
                </wp:positionV>
                <wp:extent cx="5950001" cy="873369"/>
                <wp:effectExtent l="0" t="0" r="12700" b="2222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001" cy="873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A1300" id="Rectangle 10" o:spid="_x0000_s1026" alt="&quot;&quot;" style="position:absolute;margin-left:-1.15pt;margin-top:20.15pt;width:468.5pt;height:6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" filled="f" strokecolor="black [3213]" strokeweight="1pt"/>
            </w:pict>
          </mc:Fallback>
        </mc:AlternateContent>
      </w:r>
    </w:p>
    <w:p w14:paraId="6113552C" w14:textId="1D15A850" w:rsidR="000B4B7E" w:rsidRPr="006D7DC1" w:rsidRDefault="000B4B7E" w:rsidP="000B4B7E">
      <w:pPr>
        <w:spacing w:after="120"/>
        <w:ind w:left="720"/>
        <w:rPr>
          <w:rFonts w:cstheme="minorHAnsi"/>
          <w:i/>
          <w:iCs/>
          <w:color w:val="FF0000"/>
        </w:rPr>
      </w:pPr>
      <w:r w:rsidRPr="006D7DC1">
        <w:rPr>
          <w:rFonts w:cstheme="minorHAnsi"/>
          <w:i/>
          <w:iCs/>
          <w:color w:val="FF0000"/>
        </w:rPr>
        <w:t>Instructions:</w:t>
      </w:r>
    </w:p>
    <w:p w14:paraId="3DB7536C" w14:textId="77777777" w:rsidR="000B4B7E" w:rsidRPr="006D7DC1" w:rsidRDefault="000B4B7E" w:rsidP="000B4B7E">
      <w:pPr>
        <w:pStyle w:val="ListParagraph"/>
        <w:spacing w:after="240"/>
        <w:contextualSpacing w:val="0"/>
        <w:rPr>
          <w:rFonts w:cstheme="minorHAnsi"/>
          <w:i/>
          <w:iCs/>
          <w:color w:val="FF0000"/>
          <w:highlight w:val="yellow"/>
        </w:rPr>
      </w:pPr>
      <w:bookmarkStart w:id="1" w:name="_Hlk134693430"/>
      <w:r w:rsidRPr="006D7DC1">
        <w:rPr>
          <w:rFonts w:cstheme="minorHAnsi"/>
          <w:i/>
          <w:iCs/>
          <w:color w:val="FF0000"/>
        </w:rPr>
        <w:t xml:space="preserve">Open the permittee’s Attachment A spreadsheet found on the permittee’s </w:t>
      </w:r>
      <w:hyperlink r:id="rId8" w:history="1">
        <w:r w:rsidRPr="006D7DC1">
          <w:rPr>
            <w:rStyle w:val="Hyperlink"/>
            <w:rFonts w:cstheme="minorHAnsi"/>
            <w:i/>
            <w:iCs/>
          </w:rPr>
          <w:t>Permittee-Specific Resources</w:t>
        </w:r>
      </w:hyperlink>
      <w:r w:rsidRPr="006D7DC1">
        <w:rPr>
          <w:rFonts w:cstheme="minorHAnsi"/>
          <w:i/>
          <w:iCs/>
          <w:color w:val="FF0000"/>
        </w:rPr>
        <w:t xml:space="preserve"> page on the NH MS4 website. In column B2 is the total MS4 Area in acres. Take that number and put it in the ##total MS4 area below.</w:t>
      </w:r>
    </w:p>
    <w:bookmarkEnd w:id="1"/>
    <w:p w14:paraId="37F9E744" w14:textId="52C8DBFF" w:rsidR="007D14B2" w:rsidRPr="006D7DC1" w:rsidRDefault="007D14B2" w:rsidP="007D14B2">
      <w:pPr>
        <w:pStyle w:val="ListParagraph"/>
        <w:rPr>
          <w:rFonts w:cstheme="minorHAnsi"/>
        </w:rPr>
      </w:pPr>
      <w:r w:rsidRPr="006D7DC1">
        <w:rPr>
          <w:rFonts w:cstheme="minorHAnsi"/>
          <w:highlight w:val="yellow"/>
        </w:rPr>
        <w:lastRenderedPageBreak/>
        <w:t>##Municipality</w:t>
      </w:r>
      <w:r w:rsidRPr="006D7DC1">
        <w:rPr>
          <w:rFonts w:cstheme="minorHAnsi"/>
        </w:rPr>
        <w:t xml:space="preserve"> has calculated raw data for municipal-owned and privately-owned parcels, based on impervious cover</w:t>
      </w:r>
      <w:r w:rsidR="00E768D2" w:rsidRPr="006D7DC1">
        <w:rPr>
          <w:rFonts w:cstheme="minorHAnsi"/>
        </w:rPr>
        <w:t xml:space="preserve"> (IC) area</w:t>
      </w:r>
      <w:r w:rsidRPr="006D7DC1">
        <w:rPr>
          <w:rFonts w:cstheme="minorHAnsi"/>
        </w:rPr>
        <w:t xml:space="preserve">, for the entirety of the regulated NH MS4 area. A spreadsheet containing </w:t>
      </w:r>
      <w:proofErr w:type="gramStart"/>
      <w:r w:rsidRPr="006D7DC1">
        <w:rPr>
          <w:rFonts w:cstheme="minorHAnsi"/>
        </w:rPr>
        <w:t>all of</w:t>
      </w:r>
      <w:proofErr w:type="gramEnd"/>
      <w:r w:rsidRPr="006D7DC1">
        <w:rPr>
          <w:rFonts w:cstheme="minorHAnsi"/>
        </w:rPr>
        <w:t xml:space="preserve"> the </w:t>
      </w:r>
      <w:r w:rsidRPr="006D7DC1">
        <w:rPr>
          <w:rFonts w:cstheme="minorHAnsi"/>
          <w:highlight w:val="yellow"/>
        </w:rPr>
        <w:t>##Municipalities</w:t>
      </w:r>
      <w:r w:rsidRPr="006D7DC1">
        <w:rPr>
          <w:rFonts w:cstheme="minorHAnsi"/>
        </w:rPr>
        <w:t xml:space="preserve"> raw data can be found in Attachment A. </w:t>
      </w:r>
    </w:p>
    <w:p w14:paraId="0929FA91" w14:textId="77777777" w:rsidR="007D14B2" w:rsidRPr="006D7DC1" w:rsidRDefault="007D14B2" w:rsidP="007D14B2">
      <w:pPr>
        <w:pStyle w:val="ListParagraph"/>
        <w:rPr>
          <w:rFonts w:cstheme="minorHAnsi"/>
        </w:rPr>
      </w:pPr>
    </w:p>
    <w:p w14:paraId="2A7E3E81" w14:textId="77777777" w:rsidR="007D14B2" w:rsidRPr="006D7DC1" w:rsidRDefault="007D14B2" w:rsidP="007D14B2">
      <w:pPr>
        <w:pStyle w:val="ListParagraph"/>
        <w:rPr>
          <w:rFonts w:cstheme="minorHAnsi"/>
        </w:rPr>
      </w:pPr>
      <w:r w:rsidRPr="006D7DC1">
        <w:rPr>
          <w:rFonts w:cstheme="minorHAnsi"/>
        </w:rPr>
        <w:t xml:space="preserve">The total MS4 area within </w:t>
      </w:r>
      <w:r w:rsidRPr="006D7DC1">
        <w:rPr>
          <w:rFonts w:cstheme="minorHAnsi"/>
          <w:highlight w:val="yellow"/>
        </w:rPr>
        <w:t>##Municipality</w:t>
      </w:r>
      <w:r w:rsidRPr="006D7DC1">
        <w:rPr>
          <w:rFonts w:cstheme="minorHAnsi"/>
        </w:rPr>
        <w:t xml:space="preserve"> is:   </w:t>
      </w:r>
      <w:r w:rsidRPr="006D7DC1">
        <w:rPr>
          <w:rFonts w:cstheme="minorHAnsi"/>
          <w:highlight w:val="yellow"/>
        </w:rPr>
        <w:t>##total MS4 area</w:t>
      </w:r>
      <w:r w:rsidRPr="006D7DC1">
        <w:rPr>
          <w:rFonts w:cstheme="minorHAnsi"/>
        </w:rPr>
        <w:t xml:space="preserve"> </w:t>
      </w:r>
      <w:proofErr w:type="gramStart"/>
      <w:r w:rsidRPr="006D7DC1">
        <w:rPr>
          <w:rFonts w:cstheme="minorHAnsi"/>
        </w:rPr>
        <w:t>acres</w:t>
      </w:r>
      <w:proofErr w:type="gramEnd"/>
      <w:r w:rsidRPr="006D7DC1">
        <w:rPr>
          <w:rFonts w:cstheme="minorHAnsi"/>
        </w:rPr>
        <w:t xml:space="preserve"> </w:t>
      </w:r>
    </w:p>
    <w:p w14:paraId="4830ACAF" w14:textId="77777777" w:rsidR="007D14B2" w:rsidRPr="006D7DC1" w:rsidRDefault="007D14B2" w:rsidP="007D14B2">
      <w:pPr>
        <w:pStyle w:val="ListParagraph"/>
        <w:rPr>
          <w:rFonts w:cstheme="minorHAnsi"/>
        </w:rPr>
      </w:pPr>
    </w:p>
    <w:p w14:paraId="0E5D9CE7" w14:textId="42E9C8C1" w:rsidR="007D14B2" w:rsidRPr="006D7DC1" w:rsidRDefault="007D14B2" w:rsidP="007D14B2">
      <w:pPr>
        <w:pStyle w:val="ListParagraph"/>
        <w:rPr>
          <w:rFonts w:cstheme="minorHAnsi"/>
        </w:rPr>
      </w:pPr>
      <w:r w:rsidRPr="006D7DC1">
        <w:rPr>
          <w:rFonts w:cstheme="minorHAnsi"/>
          <w:highlight w:val="yellow"/>
        </w:rPr>
        <w:t>##Municipality</w:t>
      </w:r>
      <w:r w:rsidRPr="006D7DC1">
        <w:rPr>
          <w:rFonts w:cstheme="minorHAnsi"/>
        </w:rPr>
        <w:t xml:space="preserve"> is using raw data that was prepared by a collaborative effort between the UNH Stormwater Center, GRANIT, and NH Department of Environmental Services. Information contained in the raw data has been sorted to identify non-conservation parcels owned by </w:t>
      </w:r>
      <w:bookmarkStart w:id="2" w:name="_Hlk105661417"/>
      <w:r w:rsidRPr="006D7DC1">
        <w:rPr>
          <w:rFonts w:cstheme="minorHAnsi"/>
          <w:highlight w:val="yellow"/>
        </w:rPr>
        <w:t>##Municipality</w:t>
      </w:r>
      <w:r w:rsidRPr="006D7DC1">
        <w:rPr>
          <w:rFonts w:cstheme="minorHAnsi"/>
        </w:rPr>
        <w:t xml:space="preserve"> </w:t>
      </w:r>
      <w:bookmarkEnd w:id="2"/>
      <w:r w:rsidRPr="006D7DC1">
        <w:rPr>
          <w:rFonts w:cstheme="minorHAnsi"/>
        </w:rPr>
        <w:t>in descending order by acreage of impervious cover</w:t>
      </w:r>
      <w:r w:rsidR="00E768D2" w:rsidRPr="006D7DC1">
        <w:rPr>
          <w:rFonts w:cstheme="minorHAnsi"/>
        </w:rPr>
        <w:t xml:space="preserve"> (IC) area</w:t>
      </w:r>
      <w:r w:rsidRPr="006D7DC1">
        <w:rPr>
          <w:rFonts w:cstheme="minorHAnsi"/>
        </w:rPr>
        <w:t xml:space="preserve">, which indicates the priority rank for BMP implementation of </w:t>
      </w:r>
      <w:proofErr w:type="gramStart"/>
      <w:r w:rsidRPr="006D7DC1">
        <w:rPr>
          <w:rFonts w:cstheme="minorHAnsi"/>
        </w:rPr>
        <w:t>municipally-owned</w:t>
      </w:r>
      <w:proofErr w:type="gramEnd"/>
      <w:r w:rsidRPr="006D7DC1">
        <w:rPr>
          <w:rFonts w:cstheme="minorHAnsi"/>
        </w:rPr>
        <w:t xml:space="preserve"> properties. A focus on municipally-owned properties is a priority for </w:t>
      </w:r>
      <w:r w:rsidRPr="006D7DC1">
        <w:rPr>
          <w:rFonts w:cstheme="minorHAnsi"/>
          <w:highlight w:val="yellow"/>
        </w:rPr>
        <w:t>##Municipality</w:t>
      </w:r>
      <w:r w:rsidRPr="006D7DC1">
        <w:rPr>
          <w:rFonts w:cstheme="minorHAnsi"/>
        </w:rPr>
        <w:t xml:space="preserve"> in order to prepare for the Year 5 requirement which states, “</w:t>
      </w:r>
      <w:r w:rsidRPr="006D7DC1">
        <w:rPr>
          <w:rFonts w:cstheme="minorHAnsi"/>
          <w:i/>
          <w:iCs/>
        </w:rPr>
        <w:t>Within five years of the permit effective date, the permittee shall evaluated all permittee-owned properties identified as presenting retrofit opportunities or areas for structural BMPs installation</w:t>
      </w:r>
      <w:r w:rsidR="00591B18" w:rsidRPr="006D7DC1">
        <w:rPr>
          <w:rFonts w:cstheme="minorHAnsi"/>
          <w:i/>
          <w:iCs/>
        </w:rPr>
        <w:t>…</w:t>
      </w:r>
      <w:r w:rsidRPr="006D7DC1">
        <w:rPr>
          <w:rFonts w:cstheme="minorHAnsi"/>
        </w:rPr>
        <w:t xml:space="preserve">” Reports using the raw data, and of which have the highest total phosphorus loads, have been prepared to identify the ranking and optimal number of parcels to be treated by BMPs. The top ranked </w:t>
      </w:r>
      <w:proofErr w:type="gramStart"/>
      <w:r w:rsidRPr="006D7DC1">
        <w:rPr>
          <w:rFonts w:cstheme="minorHAnsi"/>
        </w:rPr>
        <w:t>municipally-owned</w:t>
      </w:r>
      <w:proofErr w:type="gramEnd"/>
      <w:r w:rsidRPr="006D7DC1">
        <w:rPr>
          <w:rFonts w:cstheme="minorHAnsi"/>
        </w:rPr>
        <w:t xml:space="preserve"> parcels are represented as the “knee” and can be found in Attachment C. During Year 5 </w:t>
      </w:r>
      <w:r w:rsidRPr="006D7DC1">
        <w:rPr>
          <w:rFonts w:cstheme="minorHAnsi"/>
          <w:highlight w:val="yellow"/>
        </w:rPr>
        <w:t>##Municipality</w:t>
      </w:r>
      <w:r w:rsidRPr="006D7DC1">
        <w:rPr>
          <w:rFonts w:cstheme="minorHAnsi"/>
        </w:rPr>
        <w:t xml:space="preserve"> will complete a similar report for all privately-owned parcels located within the NH MS4 regulated area.</w:t>
      </w:r>
    </w:p>
    <w:p w14:paraId="38590FE7" w14:textId="77777777" w:rsidR="007D14B2" w:rsidRPr="006D7DC1" w:rsidRDefault="007D14B2" w:rsidP="007D14B2">
      <w:pPr>
        <w:pStyle w:val="ListParagraph"/>
        <w:rPr>
          <w:rFonts w:cstheme="minorHAnsi"/>
        </w:rPr>
      </w:pPr>
    </w:p>
    <w:p w14:paraId="4BC3DD6B" w14:textId="77777777" w:rsidR="007D14B2" w:rsidRPr="006D7DC1" w:rsidRDefault="007D14B2" w:rsidP="007D14B2">
      <w:pPr>
        <w:pStyle w:val="ListParagraph"/>
        <w:numPr>
          <w:ilvl w:val="0"/>
          <w:numId w:val="1"/>
        </w:numPr>
        <w:rPr>
          <w:rFonts w:cstheme="minorHAnsi"/>
        </w:rPr>
      </w:pPr>
      <w:r w:rsidRPr="006D7DC1">
        <w:rPr>
          <w:rFonts w:cstheme="minorHAnsi"/>
        </w:rPr>
        <w:t>All screening and monitoring results pursuant to Part 2.3.4.7.d., targeting the receiving water segment(s)</w:t>
      </w:r>
    </w:p>
    <w:p w14:paraId="34123D2B" w14:textId="320BE1DE" w:rsidR="007D14B2" w:rsidRPr="006D7DC1" w:rsidRDefault="006D7DC1" w:rsidP="007D14B2">
      <w:pPr>
        <w:pStyle w:val="ListParagraph"/>
        <w:rPr>
          <w:rFonts w:cstheme="minorHAnsi"/>
        </w:rPr>
      </w:pPr>
      <w:r w:rsidRPr="00057868">
        <w:rPr>
          <w:rFonts w:cstheme="minorHAnsi"/>
          <w:b/>
          <w:i/>
          <w:iCs/>
          <w:noProof/>
          <w:color w:val="FF0000"/>
          <w:sz w:val="28"/>
          <w:szCs w:val="28"/>
        </w:rPr>
        <mc:AlternateContent>
          <mc:Choice Requires="wps">
            <w:drawing>
              <wp:anchor distT="0" distB="0" distL="114300" distR="114300" simplePos="0" relativeHeight="251685888" behindDoc="1" locked="0" layoutInCell="1" allowOverlap="1" wp14:anchorId="3DAFBE07" wp14:editId="1AAF6D38">
                <wp:simplePos x="0" y="0"/>
                <wp:positionH relativeFrom="column">
                  <wp:posOffset>226695</wp:posOffset>
                </wp:positionH>
                <wp:positionV relativeFrom="paragraph">
                  <wp:posOffset>109855</wp:posOffset>
                </wp:positionV>
                <wp:extent cx="5593715" cy="550984"/>
                <wp:effectExtent l="0" t="0" r="26035" b="2095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3715" cy="5509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8CCB7" id="Rectangle 11" o:spid="_x0000_s1026" alt="&quot;&quot;" style="position:absolute;margin-left:17.85pt;margin-top:8.65pt;width:440.45pt;height:4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" filled="f" strokecolor="black [3213]" strokeweight="1pt"/>
            </w:pict>
          </mc:Fallback>
        </mc:AlternateContent>
      </w:r>
    </w:p>
    <w:p w14:paraId="3AC178A8" w14:textId="488F06FD" w:rsidR="007D14B2" w:rsidRPr="006D7DC1" w:rsidRDefault="007D14B2" w:rsidP="006D7DC1">
      <w:pPr>
        <w:pStyle w:val="ListParagraph"/>
        <w:rPr>
          <w:rFonts w:cstheme="minorHAnsi"/>
          <w:i/>
          <w:iCs/>
          <w:color w:val="FF0000"/>
        </w:rPr>
      </w:pPr>
      <w:r w:rsidRPr="006D7DC1">
        <w:rPr>
          <w:rFonts w:cstheme="minorHAnsi"/>
          <w:i/>
          <w:iCs/>
          <w:color w:val="FF0000"/>
        </w:rPr>
        <w:t xml:space="preserve">Instructions: Attach all IDDE screening and monitoring results to this report </w:t>
      </w:r>
      <w:r w:rsidR="006973C3" w:rsidRPr="006D7DC1">
        <w:rPr>
          <w:rFonts w:cstheme="minorHAnsi"/>
          <w:i/>
          <w:iCs/>
          <w:color w:val="FF0000"/>
        </w:rPr>
        <w:t xml:space="preserve">and label </w:t>
      </w:r>
      <w:proofErr w:type="gramStart"/>
      <w:r w:rsidR="006973C3" w:rsidRPr="006D7DC1">
        <w:rPr>
          <w:rFonts w:cstheme="minorHAnsi"/>
          <w:i/>
          <w:iCs/>
          <w:color w:val="FF0000"/>
        </w:rPr>
        <w:t>it</w:t>
      </w:r>
      <w:proofErr w:type="gramEnd"/>
      <w:r w:rsidR="006973C3" w:rsidRPr="006D7DC1">
        <w:rPr>
          <w:rFonts w:cstheme="minorHAnsi"/>
          <w:i/>
          <w:iCs/>
          <w:color w:val="FF0000"/>
        </w:rPr>
        <w:t xml:space="preserve"> Attachment B.</w:t>
      </w:r>
    </w:p>
    <w:p w14:paraId="2B3E9D4C" w14:textId="77777777" w:rsidR="007D14B2" w:rsidRPr="006D7DC1" w:rsidRDefault="007D14B2" w:rsidP="007D14B2">
      <w:pPr>
        <w:pStyle w:val="ListParagraph"/>
        <w:rPr>
          <w:rFonts w:cstheme="minorHAnsi"/>
        </w:rPr>
      </w:pPr>
    </w:p>
    <w:p w14:paraId="1C254567" w14:textId="77777777" w:rsidR="007D14B2" w:rsidRPr="006D7DC1" w:rsidRDefault="007D14B2" w:rsidP="007D14B2">
      <w:pPr>
        <w:pStyle w:val="ListParagraph"/>
        <w:rPr>
          <w:rFonts w:cstheme="minorHAnsi"/>
        </w:rPr>
      </w:pPr>
      <w:r w:rsidRPr="006D7DC1">
        <w:rPr>
          <w:rFonts w:cstheme="minorHAnsi"/>
        </w:rPr>
        <w:t xml:space="preserve">All screening and monitoring results pursuant to Part 2.3.4.7.d for </w:t>
      </w:r>
      <w:r w:rsidRPr="006D7DC1">
        <w:rPr>
          <w:rFonts w:cstheme="minorHAnsi"/>
          <w:highlight w:val="yellow"/>
        </w:rPr>
        <w:t>##Municipality</w:t>
      </w:r>
      <w:r w:rsidRPr="006D7DC1">
        <w:rPr>
          <w:rFonts w:cstheme="minorHAnsi"/>
        </w:rPr>
        <w:t xml:space="preserve"> can be found in Attachment B of this report.</w:t>
      </w:r>
    </w:p>
    <w:p w14:paraId="5CE43D42" w14:textId="77777777" w:rsidR="007D14B2" w:rsidRPr="006D7DC1" w:rsidRDefault="007D14B2" w:rsidP="007D14B2">
      <w:pPr>
        <w:pStyle w:val="ListParagraph"/>
        <w:rPr>
          <w:rFonts w:cstheme="minorHAnsi"/>
        </w:rPr>
      </w:pPr>
    </w:p>
    <w:p w14:paraId="3B0EF9B3" w14:textId="77777777" w:rsidR="007D14B2" w:rsidRPr="006D7DC1" w:rsidRDefault="007D14B2" w:rsidP="007D14B2">
      <w:pPr>
        <w:pStyle w:val="ListParagraph"/>
        <w:numPr>
          <w:ilvl w:val="0"/>
          <w:numId w:val="1"/>
        </w:numPr>
        <w:rPr>
          <w:rFonts w:cstheme="minorHAnsi"/>
        </w:rPr>
      </w:pPr>
      <w:r w:rsidRPr="006D7DC1">
        <w:rPr>
          <w:rFonts w:cstheme="minorHAnsi"/>
        </w:rPr>
        <w:t>Impervious area and DCIA for the target catchment</w:t>
      </w:r>
    </w:p>
    <w:p w14:paraId="2AAAD9D9" w14:textId="77777777" w:rsidR="00A15ED0" w:rsidRPr="006D7DC1" w:rsidRDefault="00A15ED0" w:rsidP="00A15ED0">
      <w:pPr>
        <w:pStyle w:val="ListParagraph"/>
        <w:contextualSpacing w:val="0"/>
        <w:rPr>
          <w:rFonts w:cstheme="minorHAnsi"/>
          <w:i/>
          <w:iCs/>
          <w:color w:val="FF0000"/>
        </w:rPr>
      </w:pPr>
    </w:p>
    <w:p w14:paraId="3285D1C3" w14:textId="777426C8" w:rsidR="00A15ED0" w:rsidRPr="006D7DC1" w:rsidRDefault="00A15ED0" w:rsidP="00A15ED0">
      <w:pPr>
        <w:pStyle w:val="ListParagraph"/>
        <w:contextualSpacing w:val="0"/>
        <w:rPr>
          <w:rFonts w:cstheme="minorHAnsi"/>
          <w:i/>
          <w:iCs/>
          <w:color w:val="FF0000"/>
        </w:rPr>
      </w:pPr>
      <w:r w:rsidRPr="006D7DC1">
        <w:rPr>
          <w:rFonts w:cstheme="minorHAnsi"/>
          <w:b/>
          <w:i/>
          <w:iCs/>
          <w:noProof/>
          <w:color w:val="FF0000"/>
        </w:rPr>
        <mc:AlternateContent>
          <mc:Choice Requires="wps">
            <w:drawing>
              <wp:anchor distT="0" distB="0" distL="114300" distR="114300" simplePos="0" relativeHeight="251663360" behindDoc="1" locked="0" layoutInCell="1" allowOverlap="1" wp14:anchorId="3E00B567" wp14:editId="49C0D1C4">
                <wp:simplePos x="0" y="0"/>
                <wp:positionH relativeFrom="column">
                  <wp:posOffset>358884</wp:posOffset>
                </wp:positionH>
                <wp:positionV relativeFrom="paragraph">
                  <wp:posOffset>-27729</wp:posOffset>
                </wp:positionV>
                <wp:extent cx="5594252" cy="890954"/>
                <wp:effectExtent l="0" t="0" r="26035" b="2349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4252" cy="8909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49AC1" id="Rectangle 12" o:spid="_x0000_s1026" alt="&quot;&quot;" style="position:absolute;margin-left:28.25pt;margin-top:-2.2pt;width:440.5pt;height:7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" filled="f" strokecolor="black [3213]" strokeweight="1pt"/>
            </w:pict>
          </mc:Fallback>
        </mc:AlternateContent>
      </w:r>
      <w:r w:rsidRPr="006D7DC1">
        <w:rPr>
          <w:rFonts w:cstheme="minorHAnsi"/>
          <w:i/>
          <w:iCs/>
          <w:color w:val="FF0000"/>
        </w:rPr>
        <w:t>Instructions:</w:t>
      </w:r>
    </w:p>
    <w:p w14:paraId="52CCE3BB" w14:textId="77777777" w:rsidR="00A15ED0" w:rsidRPr="006D7DC1" w:rsidRDefault="00A15ED0" w:rsidP="00A15ED0">
      <w:pPr>
        <w:pStyle w:val="ListParagraph"/>
        <w:contextualSpacing w:val="0"/>
        <w:rPr>
          <w:rFonts w:cstheme="minorHAnsi"/>
          <w:i/>
          <w:iCs/>
          <w:color w:val="FF0000"/>
        </w:rPr>
      </w:pPr>
      <w:r w:rsidRPr="006D7DC1">
        <w:rPr>
          <w:rFonts w:cstheme="minorHAnsi"/>
          <w:i/>
          <w:iCs/>
          <w:color w:val="FF0000"/>
        </w:rPr>
        <w:t xml:space="preserve">Open the permittee’s Attachment A spreadsheet found on the permittee’s </w:t>
      </w:r>
      <w:hyperlink r:id="rId9" w:history="1">
        <w:r w:rsidRPr="006D7DC1">
          <w:rPr>
            <w:rStyle w:val="Hyperlink"/>
            <w:rFonts w:cstheme="minorHAnsi"/>
            <w:i/>
            <w:iCs/>
          </w:rPr>
          <w:t>Permittee-Specific Resources</w:t>
        </w:r>
      </w:hyperlink>
      <w:r w:rsidRPr="006D7DC1">
        <w:rPr>
          <w:rFonts w:cstheme="minorHAnsi"/>
          <w:i/>
          <w:iCs/>
          <w:color w:val="FF0000"/>
        </w:rPr>
        <w:t xml:space="preserve"> page on the NH MS4 website. In column B3 is the total impervious area in acres. Take that number and put it in the ##total impervious area below.</w:t>
      </w:r>
    </w:p>
    <w:p w14:paraId="3750D751" w14:textId="77777777" w:rsidR="007D14B2" w:rsidRPr="006D7DC1" w:rsidRDefault="007D14B2" w:rsidP="007D14B2">
      <w:pPr>
        <w:pStyle w:val="ListParagraph"/>
        <w:rPr>
          <w:rFonts w:cstheme="minorHAnsi"/>
        </w:rPr>
      </w:pPr>
    </w:p>
    <w:p w14:paraId="212F01BF" w14:textId="01C5D8DE" w:rsidR="0079683D" w:rsidRPr="006D7DC1" w:rsidRDefault="0079683D" w:rsidP="0079683D">
      <w:pPr>
        <w:pStyle w:val="ListParagraph"/>
        <w:rPr>
          <w:rFonts w:cstheme="minorHAnsi"/>
        </w:rPr>
      </w:pPr>
      <w:proofErr w:type="gramStart"/>
      <w:r w:rsidRPr="006D7DC1">
        <w:rPr>
          <w:rFonts w:cstheme="minorHAnsi"/>
        </w:rPr>
        <w:t>For the purpose of</w:t>
      </w:r>
      <w:proofErr w:type="gramEnd"/>
      <w:r w:rsidRPr="006D7DC1">
        <w:rPr>
          <w:rFonts w:cstheme="minorHAnsi"/>
        </w:rPr>
        <w:t xml:space="preserve"> this report, </w:t>
      </w:r>
      <w:r w:rsidRPr="006D7DC1">
        <w:rPr>
          <w:rFonts w:cstheme="minorHAnsi"/>
          <w:highlight w:val="yellow"/>
        </w:rPr>
        <w:t>##Municipality</w:t>
      </w:r>
      <w:r w:rsidRPr="006D7DC1">
        <w:rPr>
          <w:rFonts w:cstheme="minorHAnsi"/>
        </w:rPr>
        <w:t xml:space="preserve"> does not distinguish between impervious </w:t>
      </w:r>
      <w:r w:rsidR="00E768D2" w:rsidRPr="006D7DC1">
        <w:rPr>
          <w:rFonts w:cstheme="minorHAnsi"/>
        </w:rPr>
        <w:t xml:space="preserve">cover (IC) </w:t>
      </w:r>
      <w:r w:rsidRPr="006D7DC1">
        <w:rPr>
          <w:rFonts w:cstheme="minorHAnsi"/>
        </w:rPr>
        <w:t xml:space="preserve">area and directly connected impervious area (DCIA).  </w:t>
      </w:r>
      <w:r w:rsidRPr="006D7DC1">
        <w:rPr>
          <w:rFonts w:cstheme="minorHAnsi"/>
          <w:highlight w:val="yellow"/>
        </w:rPr>
        <w:t>##Municipality</w:t>
      </w:r>
      <w:r w:rsidRPr="006D7DC1">
        <w:rPr>
          <w:rFonts w:cstheme="minorHAnsi"/>
        </w:rPr>
        <w:t xml:space="preserve"> will assess priority parcels for treatment and will select those with verified directly connected impervious area for BMP implementation.</w:t>
      </w:r>
    </w:p>
    <w:p w14:paraId="2AD66974" w14:textId="77777777" w:rsidR="007D14B2" w:rsidRPr="006D7DC1" w:rsidRDefault="007D14B2" w:rsidP="007D14B2">
      <w:pPr>
        <w:pStyle w:val="ListParagraph"/>
        <w:rPr>
          <w:rFonts w:cstheme="minorHAnsi"/>
        </w:rPr>
      </w:pPr>
    </w:p>
    <w:p w14:paraId="7E983E0F" w14:textId="77777777" w:rsidR="007D14B2" w:rsidRPr="006D7DC1" w:rsidRDefault="007D14B2" w:rsidP="007D14B2">
      <w:pPr>
        <w:pStyle w:val="ListParagraph"/>
        <w:rPr>
          <w:rFonts w:cstheme="minorHAnsi"/>
        </w:rPr>
      </w:pPr>
      <w:r w:rsidRPr="006D7DC1">
        <w:rPr>
          <w:rFonts w:cstheme="minorHAnsi"/>
        </w:rPr>
        <w:t xml:space="preserve">The total impervious cover (IC) area within the </w:t>
      </w:r>
      <w:r w:rsidRPr="006D7DC1">
        <w:rPr>
          <w:rFonts w:cstheme="minorHAnsi"/>
          <w:highlight w:val="yellow"/>
        </w:rPr>
        <w:t>##Municipality</w:t>
      </w:r>
      <w:r w:rsidRPr="006D7DC1">
        <w:rPr>
          <w:rFonts w:cstheme="minorHAnsi"/>
        </w:rPr>
        <w:t xml:space="preserve"> is:   </w:t>
      </w:r>
      <w:r w:rsidRPr="006D7DC1">
        <w:rPr>
          <w:rFonts w:cstheme="minorHAnsi"/>
          <w:highlight w:val="yellow"/>
        </w:rPr>
        <w:t>##total impervious cover (IC) area</w:t>
      </w:r>
      <w:r w:rsidRPr="006D7DC1">
        <w:rPr>
          <w:rFonts w:cstheme="minorHAnsi"/>
        </w:rPr>
        <w:t xml:space="preserve"> </w:t>
      </w:r>
      <w:proofErr w:type="gramStart"/>
      <w:r w:rsidRPr="006D7DC1">
        <w:rPr>
          <w:rFonts w:cstheme="minorHAnsi"/>
        </w:rPr>
        <w:t>acres</w:t>
      </w:r>
      <w:proofErr w:type="gramEnd"/>
    </w:p>
    <w:p w14:paraId="3191CB1F" w14:textId="77777777" w:rsidR="007D14B2" w:rsidRPr="006D7DC1" w:rsidRDefault="007D14B2" w:rsidP="007D14B2">
      <w:pPr>
        <w:pStyle w:val="ListParagraph"/>
        <w:rPr>
          <w:rFonts w:cstheme="minorHAnsi"/>
        </w:rPr>
      </w:pPr>
    </w:p>
    <w:p w14:paraId="412A3FE6" w14:textId="77777777" w:rsidR="007D14B2" w:rsidRPr="006D7DC1" w:rsidRDefault="007D14B2" w:rsidP="007D14B2">
      <w:pPr>
        <w:pStyle w:val="ListParagraph"/>
        <w:rPr>
          <w:rFonts w:cstheme="minorHAnsi"/>
        </w:rPr>
      </w:pPr>
    </w:p>
    <w:p w14:paraId="0CE23A04" w14:textId="77777777" w:rsidR="007D14B2" w:rsidRPr="006D7DC1" w:rsidRDefault="007D14B2" w:rsidP="007D14B2">
      <w:pPr>
        <w:pStyle w:val="ListParagraph"/>
        <w:numPr>
          <w:ilvl w:val="0"/>
          <w:numId w:val="1"/>
        </w:numPr>
        <w:rPr>
          <w:rFonts w:cstheme="minorHAnsi"/>
        </w:rPr>
      </w:pPr>
      <w:r w:rsidRPr="006D7DC1">
        <w:rPr>
          <w:rFonts w:cstheme="minorHAnsi"/>
        </w:rPr>
        <w:t xml:space="preserve">Identification, </w:t>
      </w:r>
      <w:proofErr w:type="gramStart"/>
      <w:r w:rsidRPr="006D7DC1">
        <w:rPr>
          <w:rFonts w:cstheme="minorHAnsi"/>
        </w:rPr>
        <w:t>delineation</w:t>
      </w:r>
      <w:proofErr w:type="gramEnd"/>
      <w:r w:rsidRPr="006D7DC1">
        <w:rPr>
          <w:rFonts w:cstheme="minorHAnsi"/>
        </w:rPr>
        <w:t xml:space="preserve"> and prioritization of potential catchments with high phosphorus loading</w:t>
      </w:r>
    </w:p>
    <w:p w14:paraId="5DD86EAA" w14:textId="53FEA127" w:rsidR="007D14B2" w:rsidRPr="006D7DC1" w:rsidRDefault="00A15ED0" w:rsidP="007D14B2">
      <w:pPr>
        <w:pStyle w:val="ListParagraph"/>
        <w:rPr>
          <w:rFonts w:cstheme="minorHAnsi"/>
        </w:rPr>
      </w:pPr>
      <w:r w:rsidRPr="006D7DC1">
        <w:rPr>
          <w:rFonts w:cstheme="minorHAnsi"/>
          <w:b/>
          <w:i/>
          <w:iCs/>
          <w:noProof/>
          <w:color w:val="FF0000"/>
        </w:rPr>
        <mc:AlternateContent>
          <mc:Choice Requires="wps">
            <w:drawing>
              <wp:anchor distT="0" distB="0" distL="114300" distR="114300" simplePos="0" relativeHeight="251665408" behindDoc="1" locked="0" layoutInCell="1" allowOverlap="1" wp14:anchorId="28B5DC7C" wp14:editId="75F4A7AF">
                <wp:simplePos x="0" y="0"/>
                <wp:positionH relativeFrom="column">
                  <wp:posOffset>325370</wp:posOffset>
                </wp:positionH>
                <wp:positionV relativeFrom="paragraph">
                  <wp:posOffset>200660</wp:posOffset>
                </wp:positionV>
                <wp:extent cx="5589563" cy="867679"/>
                <wp:effectExtent l="0" t="0" r="11430" b="279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89563" cy="867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268D4" id="Rectangle 13" o:spid="_x0000_s1026" alt="&quot;&quot;" style="position:absolute;margin-left:25.6pt;margin-top:15.8pt;width:440.1pt;height:6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" filled="f" strokecolor="black [3213]" strokeweight="1pt"/>
            </w:pict>
          </mc:Fallback>
        </mc:AlternateContent>
      </w:r>
    </w:p>
    <w:p w14:paraId="400EFE48" w14:textId="26EFAE4E" w:rsidR="00A15ED0" w:rsidRPr="006D7DC1" w:rsidRDefault="00A15ED0" w:rsidP="00A15ED0">
      <w:pPr>
        <w:pStyle w:val="ListParagraph"/>
        <w:contextualSpacing w:val="0"/>
        <w:rPr>
          <w:rFonts w:cstheme="minorHAnsi"/>
          <w:i/>
          <w:iCs/>
          <w:color w:val="FF0000"/>
        </w:rPr>
      </w:pPr>
      <w:r w:rsidRPr="006D7DC1">
        <w:rPr>
          <w:rFonts w:cstheme="minorHAnsi"/>
          <w:i/>
          <w:iCs/>
          <w:color w:val="FF0000"/>
        </w:rPr>
        <w:t xml:space="preserve">Instructions: </w:t>
      </w:r>
    </w:p>
    <w:p w14:paraId="1A3DEF2B" w14:textId="77777777" w:rsidR="00A15ED0" w:rsidRPr="006D7DC1" w:rsidRDefault="00A15ED0" w:rsidP="00A15ED0">
      <w:pPr>
        <w:pStyle w:val="ListParagraph"/>
        <w:contextualSpacing w:val="0"/>
        <w:rPr>
          <w:rFonts w:cstheme="minorHAnsi"/>
          <w:i/>
          <w:iCs/>
          <w:color w:val="FF0000"/>
        </w:rPr>
      </w:pPr>
      <w:r w:rsidRPr="006D7DC1">
        <w:rPr>
          <w:rFonts w:cstheme="minorHAnsi"/>
          <w:i/>
          <w:iCs/>
          <w:color w:val="FF0000"/>
        </w:rPr>
        <w:t xml:space="preserve">When submitting the permittees annual report, attach Attachment C found on the permittee’s </w:t>
      </w:r>
      <w:hyperlink r:id="rId10" w:history="1">
        <w:r w:rsidRPr="006D7DC1">
          <w:rPr>
            <w:rStyle w:val="Hyperlink"/>
            <w:rFonts w:cstheme="minorHAnsi"/>
            <w:i/>
            <w:iCs/>
          </w:rPr>
          <w:t>Permittee-Specific Resources</w:t>
        </w:r>
      </w:hyperlink>
      <w:r w:rsidRPr="006D7DC1">
        <w:rPr>
          <w:rFonts w:cstheme="minorHAnsi"/>
          <w:i/>
          <w:iCs/>
          <w:color w:val="FF0000"/>
        </w:rPr>
        <w:t xml:space="preserve"> on the NH MS4 website. All the information needed for this requirement is located within Attachment C.</w:t>
      </w:r>
    </w:p>
    <w:p w14:paraId="5054D0D4" w14:textId="77777777" w:rsidR="007D14B2" w:rsidRPr="006D7DC1" w:rsidRDefault="007D14B2" w:rsidP="007D14B2">
      <w:pPr>
        <w:pStyle w:val="ListParagraph"/>
        <w:rPr>
          <w:rFonts w:cstheme="minorHAnsi"/>
        </w:rPr>
      </w:pPr>
    </w:p>
    <w:p w14:paraId="60DC3C7D" w14:textId="77777777" w:rsidR="007D14B2" w:rsidRPr="006D7DC1" w:rsidRDefault="007D14B2" w:rsidP="007D14B2">
      <w:pPr>
        <w:pStyle w:val="ListParagraph"/>
        <w:rPr>
          <w:rFonts w:cstheme="minorHAnsi"/>
        </w:rPr>
      </w:pPr>
      <w:r w:rsidRPr="006D7DC1">
        <w:rPr>
          <w:rFonts w:cstheme="minorHAnsi"/>
        </w:rPr>
        <w:t xml:space="preserve">A spreadsheet identifying and prioritizing the top </w:t>
      </w:r>
      <w:proofErr w:type="gramStart"/>
      <w:r w:rsidRPr="006D7DC1">
        <w:rPr>
          <w:rFonts w:cstheme="minorHAnsi"/>
        </w:rPr>
        <w:t>municipally-owned</w:t>
      </w:r>
      <w:proofErr w:type="gramEnd"/>
      <w:r w:rsidRPr="006D7DC1">
        <w:rPr>
          <w:rFonts w:cstheme="minorHAnsi"/>
        </w:rPr>
        <w:t xml:space="preserve"> potential parcels with high phosphorus loading can be found in Attachment C of this report. </w:t>
      </w:r>
    </w:p>
    <w:p w14:paraId="7C0981B1" w14:textId="77777777" w:rsidR="007D14B2" w:rsidRPr="006D7DC1" w:rsidRDefault="007D14B2" w:rsidP="007D14B2">
      <w:pPr>
        <w:pStyle w:val="ListParagraph"/>
        <w:rPr>
          <w:rFonts w:cstheme="minorHAnsi"/>
        </w:rPr>
      </w:pPr>
    </w:p>
    <w:p w14:paraId="13C14DED" w14:textId="37A94A0E" w:rsidR="007D14B2" w:rsidRPr="006D7DC1" w:rsidRDefault="007D14B2" w:rsidP="007D14B2">
      <w:pPr>
        <w:pStyle w:val="ListParagraph"/>
        <w:rPr>
          <w:rFonts w:cstheme="minorHAnsi"/>
        </w:rPr>
      </w:pPr>
      <w:r w:rsidRPr="006D7DC1">
        <w:rPr>
          <w:rFonts w:cstheme="minorHAnsi"/>
          <w:highlight w:val="yellow"/>
        </w:rPr>
        <w:t>##Municipality</w:t>
      </w:r>
      <w:r w:rsidRPr="006D7DC1">
        <w:rPr>
          <w:rFonts w:cstheme="minorHAnsi"/>
        </w:rPr>
        <w:t xml:space="preserve"> is using raw data that was prepared by a collaborative effort between the UNH Stormwater Center, GRANIT, and NH Department of Environmental Services. Information contained in the raw data has been sorted to identify non-conservation parcels owned by </w:t>
      </w:r>
      <w:r w:rsidRPr="006D7DC1">
        <w:rPr>
          <w:rFonts w:cstheme="minorHAnsi"/>
          <w:highlight w:val="yellow"/>
        </w:rPr>
        <w:t>##Municipality</w:t>
      </w:r>
      <w:r w:rsidRPr="006D7DC1">
        <w:rPr>
          <w:rFonts w:cstheme="minorHAnsi"/>
        </w:rPr>
        <w:t xml:space="preserve"> in descending order by acreage of impervious cover</w:t>
      </w:r>
      <w:r w:rsidR="00592F3D" w:rsidRPr="006D7DC1">
        <w:rPr>
          <w:rFonts w:cstheme="minorHAnsi"/>
        </w:rPr>
        <w:t xml:space="preserve"> (IC) area</w:t>
      </w:r>
      <w:r w:rsidRPr="006D7DC1">
        <w:rPr>
          <w:rFonts w:cstheme="minorHAnsi"/>
        </w:rPr>
        <w:t xml:space="preserve">, which indicates the priority rank for BMP implementation of </w:t>
      </w:r>
      <w:proofErr w:type="gramStart"/>
      <w:r w:rsidRPr="006D7DC1">
        <w:rPr>
          <w:rFonts w:cstheme="minorHAnsi"/>
        </w:rPr>
        <w:t>municipally-owned</w:t>
      </w:r>
      <w:proofErr w:type="gramEnd"/>
      <w:r w:rsidRPr="006D7DC1">
        <w:rPr>
          <w:rFonts w:cstheme="minorHAnsi"/>
        </w:rPr>
        <w:t xml:space="preserve"> properties. A focus on municipally-owned properties is a priority for </w:t>
      </w:r>
      <w:r w:rsidRPr="006D7DC1">
        <w:rPr>
          <w:rFonts w:cstheme="minorHAnsi"/>
          <w:highlight w:val="yellow"/>
        </w:rPr>
        <w:t>##Municipality</w:t>
      </w:r>
      <w:r w:rsidRPr="006D7DC1">
        <w:rPr>
          <w:rFonts w:cstheme="minorHAnsi"/>
        </w:rPr>
        <w:t xml:space="preserve"> in order to prepare for the Year 5 requirement which states, “</w:t>
      </w:r>
      <w:r w:rsidRPr="006D7DC1">
        <w:rPr>
          <w:rFonts w:cstheme="minorHAnsi"/>
          <w:i/>
          <w:iCs/>
        </w:rPr>
        <w:t>Within five years of the permit effective date, the permittee shall evaluated all permittee-owned properties identified as presenting retrofit opportunities or areas for structural BMPs installation</w:t>
      </w:r>
      <w:r w:rsidR="00591B18" w:rsidRPr="006D7DC1">
        <w:rPr>
          <w:rFonts w:cstheme="minorHAnsi"/>
          <w:i/>
          <w:iCs/>
        </w:rPr>
        <w:t>…</w:t>
      </w:r>
      <w:r w:rsidRPr="006D7DC1">
        <w:rPr>
          <w:rFonts w:cstheme="minorHAnsi"/>
        </w:rPr>
        <w:t xml:space="preserve">” Reports using the raw data, and of which have the highest total phosphorus loads, have been prepared to identify the ranking and optimal number of parcels to be treated by BMPs. The top ranked </w:t>
      </w:r>
      <w:proofErr w:type="gramStart"/>
      <w:r w:rsidRPr="006D7DC1">
        <w:rPr>
          <w:rFonts w:cstheme="minorHAnsi"/>
        </w:rPr>
        <w:t>municipally-owned</w:t>
      </w:r>
      <w:proofErr w:type="gramEnd"/>
      <w:r w:rsidRPr="006D7DC1">
        <w:rPr>
          <w:rFonts w:cstheme="minorHAnsi"/>
        </w:rPr>
        <w:t xml:space="preserve"> parcels are represented as the “knee” and can be found in Attachment C. During Year 5 </w:t>
      </w:r>
      <w:r w:rsidRPr="006D7DC1">
        <w:rPr>
          <w:rFonts w:cstheme="minorHAnsi"/>
          <w:highlight w:val="yellow"/>
        </w:rPr>
        <w:t>##Municipality</w:t>
      </w:r>
      <w:r w:rsidRPr="006D7DC1">
        <w:rPr>
          <w:rFonts w:cstheme="minorHAnsi"/>
        </w:rPr>
        <w:t xml:space="preserve"> will complete a similar report for all privately-owned parcels located within the NH MS4 regulated area.</w:t>
      </w:r>
    </w:p>
    <w:p w14:paraId="79D742DA" w14:textId="77777777" w:rsidR="007D14B2" w:rsidRPr="006D7DC1" w:rsidRDefault="007D14B2" w:rsidP="007D14B2">
      <w:pPr>
        <w:pStyle w:val="ListParagraph"/>
        <w:rPr>
          <w:rFonts w:cstheme="minorHAnsi"/>
        </w:rPr>
      </w:pPr>
    </w:p>
    <w:p w14:paraId="167024C4" w14:textId="77777777" w:rsidR="007D14B2" w:rsidRPr="006D7DC1" w:rsidRDefault="007D14B2" w:rsidP="007D14B2">
      <w:pPr>
        <w:pStyle w:val="ListParagraph"/>
        <w:numPr>
          <w:ilvl w:val="0"/>
          <w:numId w:val="1"/>
        </w:numPr>
        <w:rPr>
          <w:rFonts w:cstheme="minorHAnsi"/>
        </w:rPr>
      </w:pPr>
      <w:r w:rsidRPr="006D7DC1">
        <w:rPr>
          <w:rFonts w:cstheme="minorHAnsi"/>
        </w:rPr>
        <w:t>Identification of potential retrofit opportunities or opportunities for the installation of structural BMPs during redevelopment, including the removal of impervious area of permittee-owned properties</w:t>
      </w:r>
    </w:p>
    <w:p w14:paraId="673F37AF" w14:textId="313DE3FB" w:rsidR="007D14B2" w:rsidRPr="006D7DC1" w:rsidRDefault="00A15ED0" w:rsidP="007D14B2">
      <w:pPr>
        <w:pStyle w:val="ListParagraph"/>
        <w:rPr>
          <w:rFonts w:cstheme="minorHAnsi"/>
        </w:rPr>
      </w:pPr>
      <w:r w:rsidRPr="006D7DC1">
        <w:rPr>
          <w:rFonts w:cstheme="minorHAnsi"/>
          <w:b/>
          <w:i/>
          <w:iCs/>
          <w:noProof/>
          <w:color w:val="FF0000"/>
        </w:rPr>
        <mc:AlternateContent>
          <mc:Choice Requires="wps">
            <w:drawing>
              <wp:anchor distT="0" distB="0" distL="114300" distR="114300" simplePos="0" relativeHeight="251667456" behindDoc="1" locked="0" layoutInCell="1" allowOverlap="1" wp14:anchorId="78B0DE3B" wp14:editId="64396CDE">
                <wp:simplePos x="0" y="0"/>
                <wp:positionH relativeFrom="column">
                  <wp:posOffset>325369</wp:posOffset>
                </wp:positionH>
                <wp:positionV relativeFrom="paragraph">
                  <wp:posOffset>99332</wp:posOffset>
                </wp:positionV>
                <wp:extent cx="5589270" cy="2462873"/>
                <wp:effectExtent l="0" t="0" r="11430" b="1397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89270" cy="24628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E25FE" id="Rectangle 14" o:spid="_x0000_s1026" alt="&quot;&quot;" style="position:absolute;margin-left:25.6pt;margin-top:7.8pt;width:440.1pt;height:19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" filled="f" strokecolor="black [3213]" strokeweight="1pt"/>
            </w:pict>
          </mc:Fallback>
        </mc:AlternateContent>
      </w:r>
    </w:p>
    <w:p w14:paraId="34A647F2" w14:textId="135CCC82" w:rsidR="00A15ED0" w:rsidRPr="006D7DC1" w:rsidRDefault="00A15ED0" w:rsidP="00A15ED0">
      <w:pPr>
        <w:pStyle w:val="ListParagraph"/>
        <w:spacing w:before="160"/>
        <w:contextualSpacing w:val="0"/>
        <w:rPr>
          <w:rFonts w:cstheme="minorHAnsi"/>
          <w:i/>
          <w:iCs/>
          <w:color w:val="FF0000"/>
        </w:rPr>
      </w:pPr>
      <w:r w:rsidRPr="006D7DC1">
        <w:rPr>
          <w:rFonts w:cstheme="minorHAnsi"/>
          <w:i/>
          <w:iCs/>
          <w:color w:val="FF0000"/>
        </w:rPr>
        <w:t>Instructions:</w:t>
      </w:r>
    </w:p>
    <w:p w14:paraId="6A22E1DC" w14:textId="7727142C" w:rsidR="00A15ED0" w:rsidRPr="006D7DC1" w:rsidRDefault="00A15ED0" w:rsidP="00A15ED0">
      <w:pPr>
        <w:pStyle w:val="ListParagraph"/>
        <w:spacing w:after="240"/>
        <w:contextualSpacing w:val="0"/>
        <w:rPr>
          <w:rFonts w:cstheme="minorHAnsi"/>
          <w:i/>
          <w:iCs/>
          <w:color w:val="FF0000"/>
        </w:rPr>
      </w:pPr>
      <w:r w:rsidRPr="006D7DC1">
        <w:rPr>
          <w:rFonts w:cstheme="minorHAnsi"/>
          <w:i/>
          <w:iCs/>
          <w:color w:val="FF0000"/>
        </w:rPr>
        <w:t>Choose one of the following options:</w:t>
      </w:r>
    </w:p>
    <w:p w14:paraId="573F91AF" w14:textId="77777777" w:rsidR="00A15ED0" w:rsidRPr="006D7DC1" w:rsidRDefault="00A15ED0" w:rsidP="00A15ED0">
      <w:pPr>
        <w:pStyle w:val="ListParagraph"/>
        <w:spacing w:before="240" w:after="0"/>
        <w:contextualSpacing w:val="0"/>
        <w:rPr>
          <w:rFonts w:cstheme="minorHAnsi"/>
          <w:i/>
          <w:iCs/>
          <w:color w:val="FF0000"/>
        </w:rPr>
      </w:pPr>
      <w:r w:rsidRPr="006D7DC1">
        <w:rPr>
          <w:rFonts w:cstheme="minorHAnsi"/>
          <w:i/>
          <w:iCs/>
          <w:color w:val="FF0000"/>
        </w:rPr>
        <w:t xml:space="preserve">Open Attachment D found on the permittee’s </w:t>
      </w:r>
      <w:hyperlink r:id="rId11" w:history="1">
        <w:r w:rsidRPr="006D7DC1">
          <w:rPr>
            <w:rStyle w:val="Hyperlink"/>
            <w:rFonts w:cstheme="minorHAnsi"/>
            <w:i/>
            <w:iCs/>
          </w:rPr>
          <w:t>Permittee-Specific Resources</w:t>
        </w:r>
      </w:hyperlink>
      <w:r w:rsidRPr="006D7DC1">
        <w:rPr>
          <w:rFonts w:cstheme="minorHAnsi"/>
          <w:i/>
          <w:iCs/>
          <w:color w:val="FF0000"/>
        </w:rPr>
        <w:t xml:space="preserve"> page on the NH MS4 website. Follow the instructions on the Purpose and Instructions tab to fill out the spreadsheet. Once the spreadsheet is complete, attach the newly completed Attachment D to this report.</w:t>
      </w:r>
    </w:p>
    <w:p w14:paraId="3CC4BB78" w14:textId="77777777" w:rsidR="00A15ED0" w:rsidRPr="006D7DC1" w:rsidRDefault="00A15ED0" w:rsidP="00A15ED0">
      <w:pPr>
        <w:pStyle w:val="ListParagraph"/>
        <w:spacing w:before="240" w:after="0"/>
        <w:contextualSpacing w:val="0"/>
        <w:rPr>
          <w:rFonts w:cstheme="minorHAnsi"/>
          <w:b/>
          <w:bCs/>
          <w:i/>
          <w:iCs/>
          <w:color w:val="FF0000"/>
        </w:rPr>
      </w:pPr>
      <w:r w:rsidRPr="006D7DC1">
        <w:rPr>
          <w:rFonts w:cstheme="minorHAnsi"/>
          <w:b/>
          <w:bCs/>
          <w:i/>
          <w:iCs/>
          <w:color w:val="FF0000"/>
        </w:rPr>
        <w:t>OR</w:t>
      </w:r>
    </w:p>
    <w:p w14:paraId="6258BCB7" w14:textId="77777777" w:rsidR="00A15ED0" w:rsidRPr="006D7DC1" w:rsidRDefault="00A15ED0" w:rsidP="00A15ED0">
      <w:pPr>
        <w:pStyle w:val="ListParagraph"/>
        <w:spacing w:before="240" w:after="0"/>
        <w:contextualSpacing w:val="0"/>
        <w:rPr>
          <w:rFonts w:cstheme="minorHAnsi"/>
          <w:i/>
          <w:iCs/>
          <w:color w:val="FF0000"/>
        </w:rPr>
      </w:pPr>
      <w:r w:rsidRPr="006D7DC1">
        <w:rPr>
          <w:rFonts w:cstheme="minorHAnsi"/>
          <w:i/>
          <w:iCs/>
          <w:color w:val="FF0000"/>
        </w:rPr>
        <w:t xml:space="preserve">Use the list of </w:t>
      </w:r>
      <w:proofErr w:type="gramStart"/>
      <w:r w:rsidRPr="006D7DC1">
        <w:rPr>
          <w:rFonts w:cstheme="minorHAnsi"/>
          <w:i/>
          <w:iCs/>
          <w:color w:val="FF0000"/>
        </w:rPr>
        <w:t>top</w:t>
      </w:r>
      <w:proofErr w:type="gramEnd"/>
      <w:r w:rsidRPr="006D7DC1">
        <w:rPr>
          <w:rFonts w:cstheme="minorHAnsi"/>
          <w:i/>
          <w:iCs/>
          <w:color w:val="FF0000"/>
        </w:rPr>
        <w:t xml:space="preserve"> municipally-owned parcels from Attachment C to fill out the column labeled “Parcel” in the table below. Then fill out the rest of the table with the general information you have gathered about each of the individual parcels.</w:t>
      </w:r>
    </w:p>
    <w:p w14:paraId="26B60B07" w14:textId="77777777" w:rsidR="007D14B2" w:rsidRPr="006D7DC1" w:rsidRDefault="007D14B2" w:rsidP="007D14B2">
      <w:pPr>
        <w:pStyle w:val="ListParagraph"/>
        <w:rPr>
          <w:rFonts w:cstheme="minorHAnsi"/>
        </w:rPr>
      </w:pPr>
    </w:p>
    <w:p w14:paraId="3F992354" w14:textId="77777777" w:rsidR="00E768D2" w:rsidRPr="006D7DC1" w:rsidRDefault="007D14B2" w:rsidP="00E768D2">
      <w:pPr>
        <w:pStyle w:val="ListParagraph"/>
        <w:rPr>
          <w:rFonts w:cstheme="minorHAnsi"/>
        </w:rPr>
      </w:pPr>
      <w:r w:rsidRPr="006D7DC1">
        <w:rPr>
          <w:rFonts w:cstheme="minorHAnsi"/>
          <w:highlight w:val="yellow"/>
        </w:rPr>
        <w:t>##Municipality</w:t>
      </w:r>
      <w:r w:rsidRPr="006D7DC1">
        <w:rPr>
          <w:rFonts w:cstheme="minorHAnsi"/>
        </w:rPr>
        <w:t xml:space="preserve"> has identified potential retrofit opportunities for the installation of structural BMPs of </w:t>
      </w:r>
      <w:proofErr w:type="gramStart"/>
      <w:r w:rsidRPr="006D7DC1">
        <w:rPr>
          <w:rFonts w:cstheme="minorHAnsi"/>
        </w:rPr>
        <w:t>municipally-owned</w:t>
      </w:r>
      <w:proofErr w:type="gramEnd"/>
      <w:r w:rsidRPr="006D7DC1">
        <w:rPr>
          <w:rFonts w:cstheme="minorHAnsi"/>
        </w:rPr>
        <w:t xml:space="preserve"> properties during redevelopment, including the removal of impervious cover (IC) area. </w:t>
      </w:r>
    </w:p>
    <w:p w14:paraId="5661B057" w14:textId="77777777" w:rsidR="00E768D2" w:rsidRPr="006D7DC1" w:rsidRDefault="00E768D2" w:rsidP="00E768D2">
      <w:pPr>
        <w:pStyle w:val="ListParagraph"/>
        <w:rPr>
          <w:rFonts w:cstheme="minorHAnsi"/>
        </w:rPr>
      </w:pPr>
    </w:p>
    <w:p w14:paraId="3F4498A8" w14:textId="77777777" w:rsidR="00E768D2" w:rsidRPr="006D7DC1" w:rsidRDefault="00E768D2" w:rsidP="00E768D2">
      <w:pPr>
        <w:pStyle w:val="ListParagraph"/>
        <w:rPr>
          <w:rFonts w:cstheme="minorHAnsi"/>
          <w:i/>
          <w:iCs/>
          <w:color w:val="FF0000"/>
        </w:rPr>
      </w:pPr>
      <w:commentRangeStart w:id="3"/>
      <w:r w:rsidRPr="006D7DC1">
        <w:rPr>
          <w:rFonts w:cstheme="minorHAnsi"/>
          <w:i/>
          <w:iCs/>
          <w:color w:val="FF0000"/>
        </w:rPr>
        <w:t>Choose one of the following options:</w:t>
      </w:r>
    </w:p>
    <w:p w14:paraId="45A146BD" w14:textId="77777777" w:rsidR="00E768D2" w:rsidRPr="006D7DC1" w:rsidRDefault="00E768D2" w:rsidP="00E768D2">
      <w:pPr>
        <w:pStyle w:val="ListParagraph"/>
        <w:rPr>
          <w:rFonts w:cstheme="minorHAnsi"/>
        </w:rPr>
      </w:pPr>
    </w:p>
    <w:p w14:paraId="5723951A" w14:textId="20C29CFF" w:rsidR="00E768D2" w:rsidRPr="006D7DC1" w:rsidRDefault="00E768D2" w:rsidP="00E768D2">
      <w:pPr>
        <w:pStyle w:val="ListParagraph"/>
        <w:rPr>
          <w:rFonts w:cstheme="minorHAnsi"/>
        </w:rPr>
      </w:pPr>
      <w:r w:rsidRPr="006D7DC1">
        <w:rPr>
          <w:rFonts w:cstheme="minorHAnsi"/>
        </w:rPr>
        <w:t xml:space="preserve">Attachment D contains the prioritized list of </w:t>
      </w:r>
      <w:proofErr w:type="gramStart"/>
      <w:r w:rsidRPr="006D7DC1">
        <w:rPr>
          <w:rFonts w:cstheme="minorHAnsi"/>
        </w:rPr>
        <w:t>municipally-owned</w:t>
      </w:r>
      <w:proofErr w:type="gramEnd"/>
      <w:r w:rsidRPr="006D7DC1">
        <w:rPr>
          <w:rFonts w:cstheme="minorHAnsi"/>
        </w:rPr>
        <w:t xml:space="preserve"> parcels with consideration of multiple factors including: 1.) prioritized list of municipally-owned parcels with the highest total </w:t>
      </w:r>
      <w:r w:rsidR="00EC6CF8">
        <w:rPr>
          <w:rFonts w:cstheme="minorHAnsi"/>
        </w:rPr>
        <w:t>phosphorus</w:t>
      </w:r>
      <w:r w:rsidRPr="006D7DC1">
        <w:rPr>
          <w:rFonts w:cstheme="minorHAnsi"/>
        </w:rPr>
        <w:t xml:space="preserve"> pollutant loads and 2.) a number of factors from section 2.3.6.e that are used to determine the potential of each parcel to be retrofitted with a stormwater BMP. </w:t>
      </w:r>
    </w:p>
    <w:p w14:paraId="0B1BFB7D" w14:textId="77777777" w:rsidR="00E768D2" w:rsidRPr="006D7DC1" w:rsidRDefault="00E768D2" w:rsidP="00E768D2">
      <w:pPr>
        <w:pStyle w:val="ListParagraph"/>
        <w:rPr>
          <w:rFonts w:cstheme="minorHAnsi"/>
        </w:rPr>
      </w:pPr>
    </w:p>
    <w:p w14:paraId="4B8B933F" w14:textId="77777777" w:rsidR="00E768D2" w:rsidRPr="006D7DC1" w:rsidRDefault="00E768D2" w:rsidP="00E768D2">
      <w:pPr>
        <w:pStyle w:val="ListParagraph"/>
        <w:rPr>
          <w:rFonts w:cstheme="minorHAnsi"/>
          <w:b/>
          <w:bCs/>
          <w:color w:val="FF0000"/>
        </w:rPr>
      </w:pPr>
      <w:r w:rsidRPr="006D7DC1">
        <w:rPr>
          <w:rFonts w:cstheme="minorHAnsi"/>
          <w:b/>
          <w:bCs/>
          <w:color w:val="FF0000"/>
        </w:rPr>
        <w:t>OR</w:t>
      </w:r>
    </w:p>
    <w:p w14:paraId="449CB180" w14:textId="77777777" w:rsidR="00E768D2" w:rsidRPr="006D7DC1" w:rsidRDefault="00E768D2" w:rsidP="00E768D2">
      <w:pPr>
        <w:pStyle w:val="ListParagraph"/>
        <w:rPr>
          <w:rFonts w:cstheme="minorHAnsi"/>
        </w:rPr>
      </w:pPr>
    </w:p>
    <w:p w14:paraId="4A525EA1" w14:textId="06CC0C7B" w:rsidR="00E768D2" w:rsidRPr="006D7DC1" w:rsidRDefault="00E768D2" w:rsidP="00E768D2">
      <w:pPr>
        <w:pStyle w:val="ListParagraph"/>
        <w:rPr>
          <w:rFonts w:cstheme="minorHAnsi"/>
        </w:rPr>
      </w:pPr>
      <w:r w:rsidRPr="006D7DC1">
        <w:rPr>
          <w:rFonts w:cstheme="minorHAnsi"/>
        </w:rPr>
        <w:t xml:space="preserve">The following Engineering Feasibility Assessment Report table evaluates each of the identified target </w:t>
      </w:r>
      <w:proofErr w:type="gramStart"/>
      <w:r w:rsidRPr="006D7DC1">
        <w:rPr>
          <w:rFonts w:cstheme="minorHAnsi"/>
        </w:rPr>
        <w:t>municipally-owned</w:t>
      </w:r>
      <w:proofErr w:type="gramEnd"/>
      <w:r w:rsidRPr="006D7DC1">
        <w:rPr>
          <w:rFonts w:cstheme="minorHAnsi"/>
        </w:rPr>
        <w:t xml:space="preserve"> parcels based on the highest total </w:t>
      </w:r>
      <w:r w:rsidR="00EC6CF8">
        <w:rPr>
          <w:rFonts w:cstheme="minorHAnsi"/>
        </w:rPr>
        <w:t>phosphorus</w:t>
      </w:r>
      <w:r w:rsidRPr="006D7DC1">
        <w:rPr>
          <w:rFonts w:cstheme="minorHAnsi"/>
        </w:rPr>
        <w:t xml:space="preserve"> pollutant loads. Preliminary engineering determination for retrofit feasibility is based on best engineering judgment, and factors such as access for maintenance purposes; subsurface geology; depth to water table; site slope and elevation; and proximity to aquifers and subsurface infrastructure including sanitary sewers and septic systems.  </w:t>
      </w:r>
    </w:p>
    <w:p w14:paraId="55052C3D" w14:textId="77777777" w:rsidR="00E768D2" w:rsidRPr="00CB5B12" w:rsidRDefault="00E768D2" w:rsidP="00E768D2">
      <w:pPr>
        <w:pStyle w:val="ListParagraph"/>
        <w:rPr>
          <w:rFonts w:cstheme="minorHAnsi"/>
          <w:sz w:val="24"/>
          <w:szCs w:val="24"/>
        </w:rPr>
      </w:pPr>
    </w:p>
    <w:p w14:paraId="427F13A0" w14:textId="77777777" w:rsidR="00E768D2" w:rsidRPr="00CB5B12" w:rsidRDefault="00E768D2" w:rsidP="00E768D2">
      <w:pPr>
        <w:pStyle w:val="ListParagraph"/>
        <w:rPr>
          <w:rFonts w:cstheme="minorHAnsi"/>
          <w:sz w:val="24"/>
          <w:szCs w:val="24"/>
        </w:rPr>
      </w:pPr>
    </w:p>
    <w:p w14:paraId="2020B772" w14:textId="2B805B56" w:rsidR="00E768D2" w:rsidRPr="00CB5B12" w:rsidRDefault="00A15ED0" w:rsidP="00A15ED0">
      <w:pPr>
        <w:pStyle w:val="ListParagraph"/>
        <w:jc w:val="center"/>
        <w:rPr>
          <w:rFonts w:cstheme="minorHAnsi"/>
          <w:sz w:val="24"/>
          <w:szCs w:val="24"/>
        </w:rPr>
      </w:pPr>
      <w:r w:rsidRPr="00CB5B12">
        <w:rPr>
          <w:rFonts w:cstheme="minorHAnsi"/>
          <w:b/>
          <w:bCs/>
          <w:sz w:val="28"/>
          <w:szCs w:val="28"/>
        </w:rPr>
        <w:t>Engineering Feasibility Assessment Report</w:t>
      </w:r>
    </w:p>
    <w:tbl>
      <w:tblPr>
        <w:tblStyle w:val="TableGrid"/>
        <w:tblW w:w="0" w:type="auto"/>
        <w:tblInd w:w="1080" w:type="dxa"/>
        <w:tblLook w:val="04A0" w:firstRow="1" w:lastRow="0" w:firstColumn="1" w:lastColumn="0" w:noHBand="0" w:noVBand="1"/>
      </w:tblPr>
      <w:tblGrid>
        <w:gridCol w:w="1945"/>
        <w:gridCol w:w="2127"/>
        <w:gridCol w:w="2039"/>
        <w:gridCol w:w="2159"/>
      </w:tblGrid>
      <w:tr w:rsidR="00E768D2" w:rsidRPr="00CB5B12" w14:paraId="30319144" w14:textId="77777777" w:rsidTr="00973013">
        <w:tc>
          <w:tcPr>
            <w:tcW w:w="1945" w:type="dxa"/>
            <w:tcBorders>
              <w:top w:val="single" w:sz="4" w:space="0" w:color="auto"/>
              <w:left w:val="single" w:sz="4" w:space="0" w:color="auto"/>
              <w:bottom w:val="single" w:sz="4" w:space="0" w:color="auto"/>
              <w:right w:val="single" w:sz="4" w:space="0" w:color="auto"/>
            </w:tcBorders>
            <w:hideMark/>
          </w:tcPr>
          <w:p w14:paraId="511EC902" w14:textId="77777777" w:rsidR="00E768D2" w:rsidRPr="006D7DC1" w:rsidRDefault="00E768D2" w:rsidP="00973013">
            <w:pPr>
              <w:pStyle w:val="ListParagraph"/>
              <w:ind w:left="0"/>
              <w:jc w:val="center"/>
              <w:rPr>
                <w:rFonts w:cstheme="minorHAnsi"/>
              </w:rPr>
            </w:pPr>
            <w:r w:rsidRPr="006D7DC1">
              <w:rPr>
                <w:rFonts w:cstheme="minorHAnsi"/>
              </w:rPr>
              <w:t>Parcel</w:t>
            </w:r>
          </w:p>
        </w:tc>
        <w:tc>
          <w:tcPr>
            <w:tcW w:w="2127" w:type="dxa"/>
            <w:tcBorders>
              <w:top w:val="single" w:sz="4" w:space="0" w:color="auto"/>
              <w:left w:val="single" w:sz="4" w:space="0" w:color="auto"/>
              <w:bottom w:val="single" w:sz="4" w:space="0" w:color="auto"/>
              <w:right w:val="single" w:sz="4" w:space="0" w:color="auto"/>
            </w:tcBorders>
            <w:hideMark/>
          </w:tcPr>
          <w:p w14:paraId="25122712" w14:textId="77777777" w:rsidR="00E768D2" w:rsidRPr="006D7DC1" w:rsidRDefault="00E768D2" w:rsidP="00973013">
            <w:pPr>
              <w:pStyle w:val="ListParagraph"/>
              <w:ind w:left="0"/>
              <w:jc w:val="center"/>
              <w:rPr>
                <w:rFonts w:cstheme="minorHAnsi"/>
              </w:rPr>
            </w:pPr>
            <w:r w:rsidRPr="006D7DC1">
              <w:rPr>
                <w:rFonts w:cstheme="minorHAnsi"/>
              </w:rPr>
              <w:t>Next Planned Infrastructure Improvement</w:t>
            </w:r>
          </w:p>
        </w:tc>
        <w:tc>
          <w:tcPr>
            <w:tcW w:w="2039" w:type="dxa"/>
            <w:tcBorders>
              <w:top w:val="single" w:sz="4" w:space="0" w:color="auto"/>
              <w:left w:val="single" w:sz="4" w:space="0" w:color="auto"/>
              <w:bottom w:val="single" w:sz="4" w:space="0" w:color="auto"/>
              <w:right w:val="single" w:sz="4" w:space="0" w:color="auto"/>
            </w:tcBorders>
            <w:hideMark/>
          </w:tcPr>
          <w:p w14:paraId="4471B31B" w14:textId="77777777" w:rsidR="00E768D2" w:rsidRPr="006D7DC1" w:rsidRDefault="00E768D2" w:rsidP="00973013">
            <w:pPr>
              <w:pStyle w:val="ListParagraph"/>
              <w:ind w:left="0"/>
              <w:jc w:val="center"/>
              <w:rPr>
                <w:rFonts w:cstheme="minorHAnsi"/>
              </w:rPr>
            </w:pPr>
            <w:r w:rsidRPr="006D7DC1">
              <w:rPr>
                <w:rFonts w:cstheme="minorHAnsi"/>
              </w:rPr>
              <w:t>Estimated cost</w:t>
            </w:r>
          </w:p>
        </w:tc>
        <w:tc>
          <w:tcPr>
            <w:tcW w:w="2159" w:type="dxa"/>
            <w:tcBorders>
              <w:top w:val="single" w:sz="4" w:space="0" w:color="auto"/>
              <w:left w:val="single" w:sz="4" w:space="0" w:color="auto"/>
              <w:bottom w:val="single" w:sz="4" w:space="0" w:color="auto"/>
              <w:right w:val="single" w:sz="4" w:space="0" w:color="auto"/>
            </w:tcBorders>
            <w:hideMark/>
          </w:tcPr>
          <w:p w14:paraId="58F0FD48" w14:textId="77777777" w:rsidR="00E768D2" w:rsidRPr="006D7DC1" w:rsidRDefault="00E768D2" w:rsidP="00973013">
            <w:pPr>
              <w:pStyle w:val="ListParagraph"/>
              <w:ind w:left="0"/>
              <w:jc w:val="center"/>
              <w:rPr>
                <w:rFonts w:cstheme="minorHAnsi"/>
              </w:rPr>
            </w:pPr>
            <w:r w:rsidRPr="006D7DC1">
              <w:rPr>
                <w:rFonts w:cstheme="minorHAnsi"/>
              </w:rPr>
              <w:t>Engineering and regulatory feasibility of redevelopment or retrofit</w:t>
            </w:r>
          </w:p>
        </w:tc>
      </w:tr>
      <w:tr w:rsidR="00E768D2" w:rsidRPr="00CB5B12" w14:paraId="6E6D5A65" w14:textId="77777777" w:rsidTr="00973013">
        <w:tc>
          <w:tcPr>
            <w:tcW w:w="1945" w:type="dxa"/>
            <w:tcBorders>
              <w:top w:val="single" w:sz="4" w:space="0" w:color="auto"/>
              <w:left w:val="single" w:sz="4" w:space="0" w:color="auto"/>
              <w:bottom w:val="single" w:sz="4" w:space="0" w:color="auto"/>
              <w:right w:val="single" w:sz="4" w:space="0" w:color="auto"/>
            </w:tcBorders>
          </w:tcPr>
          <w:p w14:paraId="789EBCEF" w14:textId="77777777" w:rsidR="00E768D2" w:rsidRPr="006D7DC1" w:rsidRDefault="00E768D2" w:rsidP="00973013">
            <w:pPr>
              <w:pStyle w:val="ListParagraph"/>
              <w:ind w:left="0"/>
              <w:rPr>
                <w:rFonts w:cstheme="minorHAnsi"/>
              </w:rPr>
            </w:pPr>
          </w:p>
        </w:tc>
        <w:tc>
          <w:tcPr>
            <w:tcW w:w="2127" w:type="dxa"/>
            <w:tcBorders>
              <w:top w:val="single" w:sz="4" w:space="0" w:color="auto"/>
              <w:left w:val="single" w:sz="4" w:space="0" w:color="auto"/>
              <w:bottom w:val="single" w:sz="4" w:space="0" w:color="auto"/>
              <w:right w:val="single" w:sz="4" w:space="0" w:color="auto"/>
            </w:tcBorders>
          </w:tcPr>
          <w:p w14:paraId="7CC317DA" w14:textId="77777777" w:rsidR="00E768D2" w:rsidRPr="006D7DC1" w:rsidRDefault="00E768D2" w:rsidP="00973013">
            <w:pPr>
              <w:pStyle w:val="ListParagraph"/>
              <w:ind w:left="0"/>
              <w:rPr>
                <w:rFonts w:cstheme="minorHAnsi"/>
              </w:rPr>
            </w:pPr>
          </w:p>
        </w:tc>
        <w:tc>
          <w:tcPr>
            <w:tcW w:w="2039" w:type="dxa"/>
            <w:tcBorders>
              <w:top w:val="single" w:sz="4" w:space="0" w:color="auto"/>
              <w:left w:val="single" w:sz="4" w:space="0" w:color="auto"/>
              <w:bottom w:val="single" w:sz="4" w:space="0" w:color="auto"/>
              <w:right w:val="single" w:sz="4" w:space="0" w:color="auto"/>
            </w:tcBorders>
          </w:tcPr>
          <w:p w14:paraId="63771049" w14:textId="77777777" w:rsidR="00E768D2" w:rsidRPr="006D7DC1" w:rsidRDefault="00E768D2" w:rsidP="00973013">
            <w:pPr>
              <w:pStyle w:val="ListParagraph"/>
              <w:ind w:left="0"/>
              <w:rPr>
                <w:rFonts w:cstheme="minorHAnsi"/>
              </w:rPr>
            </w:pPr>
          </w:p>
        </w:tc>
        <w:tc>
          <w:tcPr>
            <w:tcW w:w="2159" w:type="dxa"/>
            <w:tcBorders>
              <w:top w:val="single" w:sz="4" w:space="0" w:color="auto"/>
              <w:left w:val="single" w:sz="4" w:space="0" w:color="auto"/>
              <w:bottom w:val="single" w:sz="4" w:space="0" w:color="auto"/>
              <w:right w:val="single" w:sz="4" w:space="0" w:color="auto"/>
            </w:tcBorders>
          </w:tcPr>
          <w:p w14:paraId="69B8B7BA" w14:textId="77777777" w:rsidR="00E768D2" w:rsidRPr="006D7DC1" w:rsidRDefault="00E768D2" w:rsidP="00973013">
            <w:pPr>
              <w:pStyle w:val="ListParagraph"/>
              <w:ind w:left="0"/>
              <w:rPr>
                <w:rFonts w:cstheme="minorHAnsi"/>
              </w:rPr>
            </w:pPr>
          </w:p>
        </w:tc>
      </w:tr>
    </w:tbl>
    <w:commentRangeEnd w:id="3"/>
    <w:p w14:paraId="7E2BDFD9" w14:textId="77777777" w:rsidR="007D14B2" w:rsidRPr="00CB5B12" w:rsidRDefault="00E768D2" w:rsidP="007D14B2">
      <w:pPr>
        <w:pStyle w:val="ListParagraph"/>
        <w:rPr>
          <w:rFonts w:cstheme="minorHAnsi"/>
          <w:sz w:val="24"/>
          <w:szCs w:val="24"/>
        </w:rPr>
      </w:pPr>
      <w:r w:rsidRPr="00CB5B12">
        <w:rPr>
          <w:rStyle w:val="CommentReference"/>
          <w:rFonts w:cstheme="minorHAnsi"/>
        </w:rPr>
        <w:commentReference w:id="3"/>
      </w:r>
    </w:p>
    <w:p w14:paraId="7437924C" w14:textId="4106CE1B" w:rsidR="00A15ED0" w:rsidRPr="006D7DC1" w:rsidRDefault="007D14B2" w:rsidP="007D14B2">
      <w:pPr>
        <w:pStyle w:val="ListParagraph"/>
        <w:rPr>
          <w:rFonts w:cstheme="minorHAnsi"/>
        </w:rPr>
      </w:pPr>
      <w:r w:rsidRPr="006D7DC1">
        <w:rPr>
          <w:rFonts w:cstheme="minorHAnsi"/>
        </w:rPr>
        <w:t xml:space="preserve">A focus on </w:t>
      </w:r>
      <w:proofErr w:type="gramStart"/>
      <w:r w:rsidRPr="006D7DC1">
        <w:rPr>
          <w:rFonts w:cstheme="minorHAnsi"/>
        </w:rPr>
        <w:t>municipally-owned</w:t>
      </w:r>
      <w:proofErr w:type="gramEnd"/>
      <w:r w:rsidRPr="006D7DC1">
        <w:rPr>
          <w:rFonts w:cstheme="minorHAnsi"/>
        </w:rPr>
        <w:t xml:space="preserve"> properties is a priority for </w:t>
      </w:r>
      <w:r w:rsidRPr="006D7DC1">
        <w:rPr>
          <w:rFonts w:cstheme="minorHAnsi"/>
          <w:highlight w:val="yellow"/>
        </w:rPr>
        <w:t>##Municipality</w:t>
      </w:r>
      <w:r w:rsidRPr="006D7DC1">
        <w:rPr>
          <w:rFonts w:cstheme="minorHAnsi"/>
        </w:rPr>
        <w:t xml:space="preserve"> in order to prepare for the Year 5 requirement which states, “</w:t>
      </w:r>
      <w:r w:rsidRPr="006D7DC1">
        <w:rPr>
          <w:rFonts w:cstheme="minorHAnsi"/>
          <w:i/>
          <w:iCs/>
        </w:rPr>
        <w:t>Within five years of the permit effective date, the permittee shall evaluated all permittee-owned properties identified as presenting retrofit opportunities or areas for structural BMPs installation</w:t>
      </w:r>
      <w:r w:rsidR="00075664" w:rsidRPr="006D7DC1">
        <w:rPr>
          <w:rFonts w:cstheme="minorHAnsi"/>
          <w:i/>
          <w:iCs/>
        </w:rPr>
        <w:t>…</w:t>
      </w:r>
      <w:r w:rsidRPr="006D7DC1">
        <w:rPr>
          <w:rFonts w:cstheme="minorHAnsi"/>
        </w:rPr>
        <w:t xml:space="preserve">” During Year 5 </w:t>
      </w:r>
      <w:r w:rsidRPr="006D7DC1">
        <w:rPr>
          <w:rFonts w:cstheme="minorHAnsi"/>
          <w:highlight w:val="yellow"/>
        </w:rPr>
        <w:t>##Municipality</w:t>
      </w:r>
      <w:r w:rsidRPr="006D7DC1">
        <w:rPr>
          <w:rFonts w:cstheme="minorHAnsi"/>
        </w:rPr>
        <w:t xml:space="preserve"> will complete a similar ranking for all privately-owned parcels located within the NH MS4 regulated area.</w:t>
      </w:r>
    </w:p>
    <w:p w14:paraId="3D1DB31B" w14:textId="77777777" w:rsidR="00A15ED0" w:rsidRPr="00CB5B12" w:rsidRDefault="00A15ED0">
      <w:pPr>
        <w:rPr>
          <w:rFonts w:cstheme="minorHAnsi"/>
          <w:sz w:val="24"/>
          <w:szCs w:val="24"/>
        </w:rPr>
      </w:pPr>
      <w:r w:rsidRPr="00CB5B12">
        <w:rPr>
          <w:rFonts w:cstheme="minorHAnsi"/>
          <w:sz w:val="24"/>
          <w:szCs w:val="24"/>
        </w:rPr>
        <w:br w:type="page"/>
      </w:r>
    </w:p>
    <w:p w14:paraId="62E32B62" w14:textId="77777777" w:rsidR="00A15ED0" w:rsidRPr="00DE4C78" w:rsidRDefault="00A15ED0" w:rsidP="00A15ED0">
      <w:pPr>
        <w:spacing w:after="240"/>
        <w:jc w:val="center"/>
        <w:rPr>
          <w:rFonts w:cstheme="minorHAnsi"/>
          <w:b/>
          <w:bCs/>
          <w:sz w:val="32"/>
          <w:szCs w:val="32"/>
        </w:rPr>
      </w:pPr>
      <w:r w:rsidRPr="00DE4C78">
        <w:rPr>
          <w:rFonts w:cstheme="minorHAnsi"/>
          <w:b/>
          <w:i/>
          <w:iCs/>
          <w:noProof/>
          <w:color w:val="FF0000"/>
          <w:sz w:val="32"/>
          <w:szCs w:val="32"/>
        </w:rPr>
        <w:lastRenderedPageBreak/>
        <mc:AlternateContent>
          <mc:Choice Requires="wps">
            <w:drawing>
              <wp:anchor distT="0" distB="0" distL="114300" distR="114300" simplePos="0" relativeHeight="251669504" behindDoc="1" locked="0" layoutInCell="1" allowOverlap="1" wp14:anchorId="718E8215" wp14:editId="03214E4D">
                <wp:simplePos x="0" y="0"/>
                <wp:positionH relativeFrom="column">
                  <wp:posOffset>-80093</wp:posOffset>
                </wp:positionH>
                <wp:positionV relativeFrom="paragraph">
                  <wp:posOffset>387118</wp:posOffset>
                </wp:positionV>
                <wp:extent cx="6020356" cy="854330"/>
                <wp:effectExtent l="0" t="0" r="19050" b="2222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20356" cy="854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435A7" id="Rectangle 15" o:spid="_x0000_s1026" alt="&quot;&quot;" style="position:absolute;margin-left:-6.3pt;margin-top:30.5pt;width:474.05pt;height:6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" filled="f" strokecolor="black [3213]" strokeweight="1pt"/>
            </w:pict>
          </mc:Fallback>
        </mc:AlternateContent>
      </w:r>
      <w:r w:rsidRPr="00DE4C78">
        <w:rPr>
          <w:rFonts w:cstheme="minorHAnsi"/>
          <w:b/>
          <w:bCs/>
          <w:sz w:val="32"/>
          <w:szCs w:val="32"/>
        </w:rPr>
        <w:t>Section 2: Potential Structural BMPs Report (Year 5)</w:t>
      </w:r>
    </w:p>
    <w:p w14:paraId="40044763" w14:textId="47D60FB3" w:rsidR="00A15ED0" w:rsidRPr="00CB5B12" w:rsidRDefault="00A15ED0" w:rsidP="00A15ED0">
      <w:pPr>
        <w:spacing w:after="240"/>
        <w:rPr>
          <w:rFonts w:cstheme="minorHAnsi"/>
          <w:b/>
          <w:bCs/>
          <w:color w:val="FF0000"/>
          <w:sz w:val="28"/>
          <w:szCs w:val="28"/>
        </w:rPr>
      </w:pPr>
      <w:r w:rsidRPr="00CB5B12">
        <w:rPr>
          <w:rFonts w:cstheme="minorHAnsi"/>
          <w:b/>
          <w:bCs/>
          <w:color w:val="FF0000"/>
          <w:sz w:val="28"/>
          <w:szCs w:val="28"/>
        </w:rPr>
        <w:t>Important Note (May 2023): This template was updated in Year 5 to include requirements in Parts II.1.</w:t>
      </w:r>
      <w:proofErr w:type="gramStart"/>
      <w:r w:rsidRPr="00CB5B12">
        <w:rPr>
          <w:rFonts w:cstheme="minorHAnsi"/>
          <w:b/>
          <w:bCs/>
          <w:color w:val="FF0000"/>
          <w:sz w:val="28"/>
          <w:szCs w:val="28"/>
        </w:rPr>
        <w:t>c.i</w:t>
      </w:r>
      <w:proofErr w:type="gramEnd"/>
      <w:r w:rsidRPr="00CB5B12">
        <w:rPr>
          <w:rFonts w:cstheme="minorHAnsi"/>
          <w:b/>
          <w:bCs/>
          <w:color w:val="FF0000"/>
          <w:sz w:val="28"/>
          <w:szCs w:val="28"/>
        </w:rPr>
        <w:t xml:space="preserve">, II.1.c.ii, and II.1.c.iii of Appendix H. Section 2 of this template contains the requirements due in Year 5.  </w:t>
      </w:r>
    </w:p>
    <w:p w14:paraId="7F33734F" w14:textId="23EF1A2E" w:rsidR="00A15ED0" w:rsidRPr="00CB5B12" w:rsidRDefault="00A15ED0" w:rsidP="00A15ED0">
      <w:pPr>
        <w:rPr>
          <w:rFonts w:cstheme="minorHAnsi"/>
        </w:rPr>
      </w:pPr>
      <w:r w:rsidRPr="00CB5B12">
        <w:rPr>
          <w:rFonts w:cstheme="minorHAnsi"/>
        </w:rPr>
        <w:t xml:space="preserve">The purpose of this section of the document is to meet the requirements in </w:t>
      </w:r>
      <w:r w:rsidRPr="00CB5B12">
        <w:rPr>
          <w:rFonts w:cstheme="minorHAnsi"/>
          <w:b/>
          <w:bCs/>
        </w:rPr>
        <w:t xml:space="preserve">Appendix H Part II.1.c.i </w:t>
      </w:r>
      <w:r w:rsidRPr="00CB5B12">
        <w:rPr>
          <w:rFonts w:cstheme="minorHAnsi"/>
        </w:rPr>
        <w:t xml:space="preserve">to evaluate all permittee-owned properties for potential BMPs to reduce stormwater pollutants including phosphorus, </w:t>
      </w:r>
      <w:r w:rsidRPr="00CB5B12">
        <w:rPr>
          <w:rFonts w:cstheme="minorHAnsi"/>
          <w:b/>
          <w:bCs/>
        </w:rPr>
        <w:t>Part II.1.c.ii</w:t>
      </w:r>
      <w:r w:rsidRPr="00CB5B12">
        <w:rPr>
          <w:rFonts w:cstheme="minorHAnsi"/>
        </w:rPr>
        <w:t xml:space="preserve"> to provide a list of BMP(s) that have been installed on permittee-owned properties, and </w:t>
      </w:r>
      <w:r w:rsidRPr="00CB5B12">
        <w:rPr>
          <w:rFonts w:cstheme="minorHAnsi"/>
          <w:b/>
          <w:bCs/>
        </w:rPr>
        <w:t>Part II.1.c.iii</w:t>
      </w:r>
      <w:r w:rsidRPr="00CB5B12">
        <w:rPr>
          <w:rFonts w:cstheme="minorHAnsi"/>
        </w:rPr>
        <w:t xml:space="preserve"> to track and document the metrics for each of the BMPs installed within the permittees regulated area. The permittee-owned properties that are used in this evaluation are taken directly from </w:t>
      </w:r>
      <w:r w:rsidRPr="00CB5B12">
        <w:rPr>
          <w:rFonts w:cstheme="minorHAnsi"/>
          <w:highlight w:val="yellow"/>
        </w:rPr>
        <w:t>##Municipality’s</w:t>
      </w:r>
      <w:r w:rsidRPr="00CB5B12">
        <w:rPr>
          <w:rFonts w:cstheme="minorHAnsi"/>
        </w:rPr>
        <w:t xml:space="preserve"> Phosphorus Source Identification Report in Section 1 of this document.</w:t>
      </w:r>
    </w:p>
    <w:p w14:paraId="73DB8F70" w14:textId="26CC1068" w:rsidR="00A15ED0" w:rsidRPr="00CB5B12" w:rsidRDefault="00A15ED0" w:rsidP="00A15ED0">
      <w:pPr>
        <w:ind w:left="720"/>
        <w:rPr>
          <w:rFonts w:cstheme="minorHAnsi"/>
          <w:sz w:val="24"/>
          <w:szCs w:val="24"/>
        </w:rPr>
      </w:pPr>
      <w:r w:rsidRPr="00CB5B12">
        <w:rPr>
          <w:rFonts w:cstheme="minorHAnsi"/>
          <w:b/>
          <w:bCs/>
          <w:noProof/>
          <w:sz w:val="28"/>
          <w:szCs w:val="28"/>
        </w:rPr>
        <mc:AlternateContent>
          <mc:Choice Requires="wps">
            <w:drawing>
              <wp:anchor distT="0" distB="0" distL="114300" distR="114300" simplePos="0" relativeHeight="251670528" behindDoc="0" locked="0" layoutInCell="1" allowOverlap="1" wp14:anchorId="2FC59E64" wp14:editId="4B5A2192">
                <wp:simplePos x="0" y="0"/>
                <wp:positionH relativeFrom="column">
                  <wp:posOffset>393793</wp:posOffset>
                </wp:positionH>
                <wp:positionV relativeFrom="paragraph">
                  <wp:posOffset>308693</wp:posOffset>
                </wp:positionV>
                <wp:extent cx="5419090" cy="259984"/>
                <wp:effectExtent l="0" t="0" r="10160" b="2603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19090" cy="2599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02C0B" id="Rectangle 16" o:spid="_x0000_s1026" alt="&quot;&quot;" style="position:absolute;margin-left:31pt;margin-top:24.3pt;width:426.7pt;height:20.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" filled="f" strokecolor="black [3213]" strokeweight="1pt"/>
            </w:pict>
          </mc:Fallback>
        </mc:AlternateContent>
      </w:r>
      <w:r w:rsidRPr="00CB5B12">
        <w:rPr>
          <w:rFonts w:cstheme="minorHAnsi"/>
          <w:b/>
          <w:bCs/>
          <w:sz w:val="28"/>
          <w:szCs w:val="28"/>
        </w:rPr>
        <w:t>Part II.1.c.i:</w:t>
      </w:r>
    </w:p>
    <w:p w14:paraId="491AB1B3" w14:textId="77777777" w:rsidR="00A15ED0" w:rsidRPr="00CB5B12" w:rsidRDefault="00A15ED0" w:rsidP="00A15ED0">
      <w:pPr>
        <w:pStyle w:val="ListParagraph"/>
        <w:contextualSpacing w:val="0"/>
        <w:rPr>
          <w:rFonts w:cstheme="minorHAnsi"/>
          <w:b/>
          <w:bCs/>
          <w:i/>
          <w:iCs/>
          <w:color w:val="FF0000"/>
        </w:rPr>
      </w:pPr>
      <w:r w:rsidRPr="00CB5B12">
        <w:rPr>
          <w:rFonts w:cstheme="minorHAnsi"/>
          <w:b/>
          <w:bCs/>
          <w:i/>
          <w:iCs/>
          <w:color w:val="FF0000"/>
        </w:rPr>
        <w:t>Note: This requirement is due in Year 5.</w:t>
      </w:r>
    </w:p>
    <w:p w14:paraId="201FFD2A" w14:textId="504CF99F" w:rsidR="00A15ED0" w:rsidRPr="00CB5B12" w:rsidRDefault="00A15ED0" w:rsidP="00A15ED0">
      <w:pPr>
        <w:pStyle w:val="ListParagraph"/>
        <w:rPr>
          <w:rFonts w:cstheme="minorHAnsi"/>
        </w:rPr>
      </w:pPr>
      <w:r w:rsidRPr="00CB5B12">
        <w:rPr>
          <w:rFonts w:cstheme="minorHAnsi"/>
          <w:highlight w:val="yellow"/>
        </w:rPr>
        <w:t>##Municipality</w:t>
      </w:r>
      <w:r w:rsidRPr="00CB5B12">
        <w:rPr>
          <w:rFonts w:cstheme="minorHAnsi"/>
        </w:rPr>
        <w:t xml:space="preserve"> has evaluated all permittee-owned properties identified as presenting retrofit opportunities or areas for structural BMP installation under permit Part 2.3.6.e. or identified in the Phosphorus Source Identification Report that are within the drainage area of the impaired water or its tributaries. The evaluation included:  </w:t>
      </w:r>
    </w:p>
    <w:p w14:paraId="064005A2" w14:textId="77777777" w:rsidR="00A15ED0" w:rsidRPr="00CB5B12" w:rsidRDefault="00A15ED0" w:rsidP="00A15ED0">
      <w:pPr>
        <w:pStyle w:val="ListParagraph"/>
        <w:spacing w:line="360" w:lineRule="auto"/>
        <w:rPr>
          <w:rFonts w:cstheme="minorHAnsi"/>
        </w:rPr>
      </w:pPr>
      <w:r w:rsidRPr="00CB5B12">
        <w:rPr>
          <w:rFonts w:cstheme="minorHAnsi"/>
        </w:rPr>
        <w:t xml:space="preserve">1. The next planned infrastructure, resurfacing or redevelopment activity planned for the property (if applicable) OR planned retrofit </w:t>
      </w:r>
      <w:proofErr w:type="gramStart"/>
      <w:r w:rsidRPr="00CB5B12">
        <w:rPr>
          <w:rFonts w:cstheme="minorHAnsi"/>
        </w:rPr>
        <w:t>date;</w:t>
      </w:r>
      <w:proofErr w:type="gramEnd"/>
      <w:r w:rsidRPr="00CB5B12">
        <w:rPr>
          <w:rFonts w:cstheme="minorHAnsi"/>
        </w:rPr>
        <w:t xml:space="preserve"> </w:t>
      </w:r>
    </w:p>
    <w:p w14:paraId="6124D55E" w14:textId="77777777" w:rsidR="00A15ED0" w:rsidRPr="00CB5B12" w:rsidRDefault="00A15ED0" w:rsidP="00A15ED0">
      <w:pPr>
        <w:pStyle w:val="ListParagraph"/>
        <w:spacing w:line="360" w:lineRule="auto"/>
        <w:rPr>
          <w:rFonts w:cstheme="minorHAnsi"/>
        </w:rPr>
      </w:pPr>
      <w:r w:rsidRPr="00CB5B12">
        <w:rPr>
          <w:rFonts w:cstheme="minorHAnsi"/>
        </w:rPr>
        <w:t xml:space="preserve">2. The estimated cost of redevelopment or retrofit BMPs; and </w:t>
      </w:r>
    </w:p>
    <w:p w14:paraId="5D1A55DB" w14:textId="77777777" w:rsidR="00A15ED0" w:rsidRPr="00CB5B12" w:rsidRDefault="00A15ED0" w:rsidP="00A15ED0">
      <w:pPr>
        <w:pStyle w:val="ListParagraph"/>
        <w:spacing w:line="360" w:lineRule="auto"/>
        <w:rPr>
          <w:rFonts w:cstheme="minorHAnsi"/>
        </w:rPr>
      </w:pPr>
      <w:r w:rsidRPr="00CB5B12">
        <w:rPr>
          <w:rFonts w:cstheme="minorHAnsi"/>
          <w:b/>
          <w:bCs/>
          <w:noProof/>
          <w:sz w:val="28"/>
          <w:szCs w:val="28"/>
        </w:rPr>
        <mc:AlternateContent>
          <mc:Choice Requires="wps">
            <w:drawing>
              <wp:anchor distT="0" distB="0" distL="114300" distR="114300" simplePos="0" relativeHeight="251671552" behindDoc="0" locked="0" layoutInCell="1" allowOverlap="1" wp14:anchorId="5BC6B435" wp14:editId="70FC2ABF">
                <wp:simplePos x="0" y="0"/>
                <wp:positionH relativeFrom="column">
                  <wp:posOffset>388088</wp:posOffset>
                </wp:positionH>
                <wp:positionV relativeFrom="paragraph">
                  <wp:posOffset>235718</wp:posOffset>
                </wp:positionV>
                <wp:extent cx="5598042" cy="3099391"/>
                <wp:effectExtent l="0" t="0" r="22225" b="2540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8042" cy="30993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C43F3" id="Rectangle 17" o:spid="_x0000_s1026" alt="&quot;&quot;" style="position:absolute;margin-left:30.55pt;margin-top:18.55pt;width:440.8pt;height:24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" filled="f" strokecolor="black [3213]" strokeweight="1pt"/>
            </w:pict>
          </mc:Fallback>
        </mc:AlternateContent>
      </w:r>
      <w:r w:rsidRPr="00CB5B12">
        <w:rPr>
          <w:rFonts w:cstheme="minorHAnsi"/>
        </w:rPr>
        <w:t>3. The engineering and regulatory feasibility of redevelopment or retrofit BMPs.</w:t>
      </w:r>
    </w:p>
    <w:p w14:paraId="565CA32D" w14:textId="77777777" w:rsidR="00A15ED0" w:rsidRPr="00CB5B12" w:rsidRDefault="00A15ED0" w:rsidP="00A15ED0">
      <w:pPr>
        <w:pStyle w:val="ListParagraph"/>
        <w:contextualSpacing w:val="0"/>
        <w:rPr>
          <w:rFonts w:cstheme="minorHAnsi"/>
          <w:i/>
          <w:iCs/>
          <w:color w:val="FF0000"/>
        </w:rPr>
      </w:pPr>
      <w:r w:rsidRPr="00CB5B12">
        <w:rPr>
          <w:rFonts w:cstheme="minorHAnsi"/>
          <w:i/>
          <w:iCs/>
          <w:color w:val="FF0000"/>
        </w:rPr>
        <w:t>Instructions:</w:t>
      </w:r>
    </w:p>
    <w:p w14:paraId="3AECCF69" w14:textId="77777777" w:rsidR="00A15ED0" w:rsidRPr="00CB5B12" w:rsidRDefault="00A15ED0" w:rsidP="00A15ED0">
      <w:pPr>
        <w:pStyle w:val="ListParagraph"/>
        <w:spacing w:after="240"/>
        <w:contextualSpacing w:val="0"/>
        <w:rPr>
          <w:rFonts w:cstheme="minorHAnsi"/>
          <w:i/>
          <w:iCs/>
          <w:color w:val="FF0000"/>
        </w:rPr>
      </w:pPr>
      <w:r w:rsidRPr="00CB5B12">
        <w:rPr>
          <w:rFonts w:cstheme="minorHAnsi"/>
          <w:i/>
          <w:iCs/>
          <w:color w:val="FF0000"/>
        </w:rPr>
        <w:t>Choose one of the following options:</w:t>
      </w:r>
    </w:p>
    <w:p w14:paraId="29DDD5B9" w14:textId="4ABCB1AE" w:rsidR="00A15ED0" w:rsidRPr="00CB5B12" w:rsidRDefault="00A15ED0" w:rsidP="00A15ED0">
      <w:pPr>
        <w:pStyle w:val="ListParagraph"/>
        <w:spacing w:after="240"/>
        <w:contextualSpacing w:val="0"/>
        <w:rPr>
          <w:rFonts w:cstheme="minorHAnsi"/>
          <w:i/>
          <w:iCs/>
          <w:color w:val="FF0000"/>
        </w:rPr>
      </w:pPr>
      <w:r w:rsidRPr="00CB5B12">
        <w:rPr>
          <w:rFonts w:cstheme="minorHAnsi"/>
          <w:i/>
          <w:iCs/>
          <w:color w:val="FF0000"/>
        </w:rPr>
        <w:t xml:space="preserve">If you chose to use and complete </w:t>
      </w:r>
      <w:r w:rsidRPr="00CB5B12">
        <w:rPr>
          <w:rFonts w:cstheme="minorHAnsi"/>
          <w:b/>
          <w:bCs/>
          <w:i/>
          <w:iCs/>
          <w:color w:val="FF0000"/>
        </w:rPr>
        <w:t>Attachment D (Identification of potential retrofit opportunities or opportunities for the installation of structural BMPs during redevelopment</w:t>
      </w:r>
      <w:r w:rsidRPr="00CB5B12">
        <w:rPr>
          <w:rFonts w:cstheme="minorHAnsi"/>
          <w:i/>
          <w:iCs/>
          <w:color w:val="FF0000"/>
        </w:rPr>
        <w:t xml:space="preserve">), found on the permittee’s </w:t>
      </w:r>
      <w:hyperlink r:id="rId16" w:history="1">
        <w:r w:rsidRPr="00CB5B12">
          <w:rPr>
            <w:rStyle w:val="Hyperlink"/>
            <w:rFonts w:cstheme="minorHAnsi"/>
            <w:i/>
            <w:iCs/>
          </w:rPr>
          <w:t>Permittee-Specific Resources</w:t>
        </w:r>
      </w:hyperlink>
      <w:r w:rsidRPr="00CB5B12">
        <w:rPr>
          <w:rFonts w:cstheme="minorHAnsi"/>
          <w:i/>
          <w:iCs/>
          <w:color w:val="FF0000"/>
        </w:rPr>
        <w:t xml:space="preserve"> page on the NH MS4 website, in Section 1.5 of the </w:t>
      </w:r>
      <w:r w:rsidR="00796972" w:rsidRPr="00CB5B12">
        <w:rPr>
          <w:rFonts w:cstheme="minorHAnsi"/>
          <w:i/>
          <w:iCs/>
          <w:color w:val="FF0000"/>
        </w:rPr>
        <w:t>Phosphorus</w:t>
      </w:r>
      <w:r w:rsidRPr="00CB5B12">
        <w:rPr>
          <w:rFonts w:cstheme="minorHAnsi"/>
          <w:i/>
          <w:iCs/>
          <w:color w:val="FF0000"/>
        </w:rPr>
        <w:t xml:space="preserve"> Source Identification Report, use the information within Attachment D to fill out the Permittee-Owned Properties Retrofit Evaluation table below. In the “Engineering and regulatory feasibility of redevelopment or retrofit” column of the table, put “Engineering and regulatory feasibility study can be found in the attached Attachment D” for each of the parcels.</w:t>
      </w:r>
    </w:p>
    <w:p w14:paraId="3E5CE73C" w14:textId="77777777" w:rsidR="00A15ED0" w:rsidRPr="00CB5B12" w:rsidRDefault="00A15ED0" w:rsidP="00A15ED0">
      <w:pPr>
        <w:pStyle w:val="ListParagraph"/>
        <w:spacing w:after="240"/>
        <w:contextualSpacing w:val="0"/>
        <w:rPr>
          <w:rFonts w:cstheme="minorHAnsi"/>
          <w:b/>
          <w:bCs/>
          <w:i/>
          <w:iCs/>
          <w:color w:val="FF0000"/>
        </w:rPr>
      </w:pPr>
      <w:r w:rsidRPr="00CB5B12">
        <w:rPr>
          <w:rFonts w:cstheme="minorHAnsi"/>
          <w:b/>
          <w:bCs/>
          <w:i/>
          <w:iCs/>
          <w:color w:val="FF0000"/>
        </w:rPr>
        <w:t>OR</w:t>
      </w:r>
    </w:p>
    <w:p w14:paraId="0D1FB826" w14:textId="1D3F49B8" w:rsidR="00A15ED0" w:rsidRPr="00CB5B12" w:rsidRDefault="00A15ED0" w:rsidP="00A15ED0">
      <w:pPr>
        <w:pStyle w:val="ListParagraph"/>
        <w:spacing w:after="240"/>
        <w:contextualSpacing w:val="0"/>
        <w:rPr>
          <w:rFonts w:cstheme="minorHAnsi"/>
          <w:i/>
          <w:iCs/>
          <w:color w:val="FF0000"/>
        </w:rPr>
      </w:pPr>
      <w:r w:rsidRPr="00CB5B12">
        <w:rPr>
          <w:rFonts w:cstheme="minorHAnsi"/>
          <w:i/>
          <w:iCs/>
          <w:color w:val="FF0000"/>
        </w:rPr>
        <w:t xml:space="preserve">If you chose to complete the Engineering Feasibility Assessment Report table in Section 1.5 of the </w:t>
      </w:r>
      <w:r w:rsidR="00796972" w:rsidRPr="00CB5B12">
        <w:rPr>
          <w:rFonts w:cstheme="minorHAnsi"/>
          <w:i/>
          <w:iCs/>
          <w:color w:val="FF0000"/>
        </w:rPr>
        <w:t>Phosphorus</w:t>
      </w:r>
      <w:r w:rsidRPr="00CB5B12">
        <w:rPr>
          <w:rFonts w:cstheme="minorHAnsi"/>
          <w:i/>
          <w:iCs/>
          <w:color w:val="FF0000"/>
        </w:rPr>
        <w:t xml:space="preserve"> Source Identification Report, take all the information from that table and paste it into the Permittee-Owned Properties Retrofit Evaluation table below.</w:t>
      </w:r>
    </w:p>
    <w:p w14:paraId="14E84AFF" w14:textId="77777777" w:rsidR="00A15ED0" w:rsidRPr="00CB5B12" w:rsidRDefault="00A15ED0" w:rsidP="00A15ED0">
      <w:pPr>
        <w:pStyle w:val="ListParagraph"/>
        <w:ind w:left="1440"/>
        <w:rPr>
          <w:rFonts w:cstheme="minorHAnsi"/>
          <w:sz w:val="24"/>
          <w:szCs w:val="24"/>
        </w:rPr>
      </w:pPr>
    </w:p>
    <w:p w14:paraId="2E91CD2A" w14:textId="77777777" w:rsidR="00A15ED0" w:rsidRPr="00CB5B12" w:rsidRDefault="00A15ED0" w:rsidP="00A15ED0">
      <w:pPr>
        <w:rPr>
          <w:rFonts w:cstheme="minorHAnsi"/>
          <w:sz w:val="24"/>
          <w:szCs w:val="24"/>
        </w:rPr>
      </w:pPr>
    </w:p>
    <w:p w14:paraId="2A788466" w14:textId="77777777" w:rsidR="00A15ED0" w:rsidRPr="00CB5B12" w:rsidRDefault="00A15ED0" w:rsidP="00A15ED0">
      <w:pPr>
        <w:ind w:left="720"/>
        <w:jc w:val="center"/>
        <w:rPr>
          <w:rFonts w:cstheme="minorHAnsi"/>
          <w:b/>
          <w:bCs/>
          <w:sz w:val="28"/>
          <w:szCs w:val="28"/>
        </w:rPr>
      </w:pPr>
      <w:r w:rsidRPr="00CB5B12">
        <w:rPr>
          <w:rFonts w:cstheme="minorHAnsi"/>
          <w:b/>
          <w:bCs/>
          <w:sz w:val="28"/>
          <w:szCs w:val="28"/>
        </w:rPr>
        <w:t>Permittee-Owned Properties Retrofit Evaluation</w:t>
      </w:r>
    </w:p>
    <w:tbl>
      <w:tblPr>
        <w:tblStyle w:val="TableGrid"/>
        <w:tblW w:w="8640" w:type="dxa"/>
        <w:tblInd w:w="715" w:type="dxa"/>
        <w:tblLook w:val="04A0" w:firstRow="1" w:lastRow="0" w:firstColumn="1" w:lastColumn="0" w:noHBand="0" w:noVBand="1"/>
      </w:tblPr>
      <w:tblGrid>
        <w:gridCol w:w="1945"/>
        <w:gridCol w:w="2127"/>
        <w:gridCol w:w="2039"/>
        <w:gridCol w:w="2529"/>
      </w:tblGrid>
      <w:tr w:rsidR="00A15ED0" w:rsidRPr="00CB5B12" w14:paraId="6CAABCF7" w14:textId="77777777" w:rsidTr="0015323F">
        <w:tc>
          <w:tcPr>
            <w:tcW w:w="1945" w:type="dxa"/>
            <w:tcBorders>
              <w:top w:val="single" w:sz="4" w:space="0" w:color="auto"/>
              <w:left w:val="single" w:sz="4" w:space="0" w:color="auto"/>
              <w:bottom w:val="single" w:sz="4" w:space="0" w:color="auto"/>
              <w:right w:val="single" w:sz="4" w:space="0" w:color="auto"/>
            </w:tcBorders>
            <w:vAlign w:val="center"/>
            <w:hideMark/>
          </w:tcPr>
          <w:p w14:paraId="6C7C031C" w14:textId="77777777" w:rsidR="00A15ED0" w:rsidRPr="00DE4C78" w:rsidRDefault="00A15ED0" w:rsidP="0015323F">
            <w:pPr>
              <w:pStyle w:val="ListParagraph"/>
              <w:ind w:left="0"/>
              <w:jc w:val="center"/>
              <w:rPr>
                <w:rFonts w:cstheme="minorHAnsi"/>
                <w:b/>
                <w:bCs/>
              </w:rPr>
            </w:pPr>
            <w:r w:rsidRPr="00DE4C78">
              <w:rPr>
                <w:rFonts w:cstheme="minorHAnsi"/>
                <w:b/>
                <w:bCs/>
              </w:rPr>
              <w:t>Parcel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904301" w14:textId="77777777" w:rsidR="00A15ED0" w:rsidRPr="00DE4C78" w:rsidRDefault="00A15ED0" w:rsidP="0015323F">
            <w:pPr>
              <w:pStyle w:val="ListParagraph"/>
              <w:ind w:left="0"/>
              <w:jc w:val="center"/>
              <w:rPr>
                <w:rFonts w:cstheme="minorHAnsi"/>
                <w:b/>
                <w:bCs/>
              </w:rPr>
            </w:pPr>
            <w:r w:rsidRPr="00DE4C78">
              <w:rPr>
                <w:rFonts w:cstheme="minorHAnsi"/>
                <w:b/>
                <w:bCs/>
              </w:rPr>
              <w:t>Next Planned Infrastructure Improvement</w:t>
            </w:r>
          </w:p>
        </w:tc>
        <w:tc>
          <w:tcPr>
            <w:tcW w:w="2039" w:type="dxa"/>
            <w:tcBorders>
              <w:top w:val="single" w:sz="4" w:space="0" w:color="auto"/>
              <w:left w:val="single" w:sz="4" w:space="0" w:color="auto"/>
              <w:bottom w:val="single" w:sz="4" w:space="0" w:color="auto"/>
              <w:right w:val="single" w:sz="4" w:space="0" w:color="auto"/>
            </w:tcBorders>
            <w:vAlign w:val="center"/>
            <w:hideMark/>
          </w:tcPr>
          <w:p w14:paraId="756764B0" w14:textId="77777777" w:rsidR="00A15ED0" w:rsidRPr="00DE4C78" w:rsidRDefault="00A15ED0" w:rsidP="0015323F">
            <w:pPr>
              <w:pStyle w:val="ListParagraph"/>
              <w:ind w:left="0"/>
              <w:jc w:val="center"/>
              <w:rPr>
                <w:rFonts w:cstheme="minorHAnsi"/>
                <w:b/>
                <w:bCs/>
              </w:rPr>
            </w:pPr>
            <w:r w:rsidRPr="00DE4C78">
              <w:rPr>
                <w:rFonts w:cstheme="minorHAnsi"/>
                <w:b/>
                <w:bCs/>
              </w:rPr>
              <w:t>Estimated Cost</w:t>
            </w:r>
          </w:p>
        </w:tc>
        <w:tc>
          <w:tcPr>
            <w:tcW w:w="2529" w:type="dxa"/>
            <w:tcBorders>
              <w:top w:val="single" w:sz="4" w:space="0" w:color="auto"/>
              <w:left w:val="single" w:sz="4" w:space="0" w:color="auto"/>
              <w:bottom w:val="single" w:sz="4" w:space="0" w:color="auto"/>
              <w:right w:val="single" w:sz="4" w:space="0" w:color="auto"/>
            </w:tcBorders>
            <w:vAlign w:val="center"/>
            <w:hideMark/>
          </w:tcPr>
          <w:p w14:paraId="1A8EA05D" w14:textId="77777777" w:rsidR="00A15ED0" w:rsidRPr="00DE4C78" w:rsidRDefault="00A15ED0" w:rsidP="0015323F">
            <w:pPr>
              <w:pStyle w:val="ListParagraph"/>
              <w:ind w:left="0"/>
              <w:jc w:val="center"/>
              <w:rPr>
                <w:rFonts w:cstheme="minorHAnsi"/>
                <w:b/>
                <w:bCs/>
              </w:rPr>
            </w:pPr>
            <w:r w:rsidRPr="00DE4C78">
              <w:rPr>
                <w:rFonts w:cstheme="minorHAnsi"/>
                <w:b/>
                <w:bCs/>
              </w:rPr>
              <w:t>Engineering and Regulatory Feasibility of Redevelopment or Retrofit</w:t>
            </w:r>
          </w:p>
        </w:tc>
      </w:tr>
      <w:tr w:rsidR="00A15ED0" w:rsidRPr="00CB5B12" w14:paraId="4CB30430" w14:textId="77777777" w:rsidTr="0015323F">
        <w:tc>
          <w:tcPr>
            <w:tcW w:w="1945" w:type="dxa"/>
            <w:tcBorders>
              <w:top w:val="single" w:sz="4" w:space="0" w:color="auto"/>
              <w:left w:val="single" w:sz="4" w:space="0" w:color="auto"/>
              <w:bottom w:val="single" w:sz="4" w:space="0" w:color="auto"/>
              <w:right w:val="single" w:sz="4" w:space="0" w:color="auto"/>
            </w:tcBorders>
            <w:vAlign w:val="center"/>
          </w:tcPr>
          <w:p w14:paraId="6D203DDF" w14:textId="77777777" w:rsidR="00A15ED0" w:rsidRPr="00DE4C78" w:rsidRDefault="00A15ED0" w:rsidP="0015323F">
            <w:pPr>
              <w:pStyle w:val="ListParagraph"/>
              <w:ind w:left="0"/>
              <w:jc w:val="center"/>
              <w:rPr>
                <w:rFonts w:cstheme="minorHAnsi"/>
              </w:rPr>
            </w:pPr>
            <w:r w:rsidRPr="00DE4C78">
              <w:rPr>
                <w:rFonts w:cstheme="minorHAnsi"/>
                <w:highlight w:val="yellow"/>
              </w:rPr>
              <w:t>Street Address</w:t>
            </w:r>
          </w:p>
        </w:tc>
        <w:tc>
          <w:tcPr>
            <w:tcW w:w="2127" w:type="dxa"/>
            <w:tcBorders>
              <w:top w:val="single" w:sz="4" w:space="0" w:color="auto"/>
              <w:left w:val="single" w:sz="4" w:space="0" w:color="auto"/>
              <w:bottom w:val="single" w:sz="4" w:space="0" w:color="auto"/>
              <w:right w:val="single" w:sz="4" w:space="0" w:color="auto"/>
            </w:tcBorders>
            <w:vAlign w:val="center"/>
          </w:tcPr>
          <w:p w14:paraId="08F294D1" w14:textId="77777777" w:rsidR="00A15ED0" w:rsidRPr="00DE4C78" w:rsidRDefault="00A15ED0" w:rsidP="0015323F">
            <w:pPr>
              <w:pStyle w:val="ListParagraph"/>
              <w:ind w:left="0"/>
              <w:jc w:val="center"/>
              <w:rPr>
                <w:rFonts w:cstheme="minorHAnsi"/>
              </w:rPr>
            </w:pPr>
            <w:r w:rsidRPr="00DE4C78">
              <w:rPr>
                <w:rFonts w:cstheme="minorHAnsi"/>
                <w:highlight w:val="yellow"/>
              </w:rPr>
              <w:t>2024, unknown, estimated 2024, planned 2024, none</w:t>
            </w:r>
          </w:p>
        </w:tc>
        <w:tc>
          <w:tcPr>
            <w:tcW w:w="2039" w:type="dxa"/>
            <w:tcBorders>
              <w:top w:val="single" w:sz="4" w:space="0" w:color="auto"/>
              <w:left w:val="single" w:sz="4" w:space="0" w:color="auto"/>
              <w:bottom w:val="single" w:sz="4" w:space="0" w:color="auto"/>
              <w:right w:val="single" w:sz="4" w:space="0" w:color="auto"/>
            </w:tcBorders>
            <w:vAlign w:val="center"/>
          </w:tcPr>
          <w:p w14:paraId="5D43D2B1" w14:textId="77777777" w:rsidR="00A15ED0" w:rsidRPr="00DE4C78" w:rsidRDefault="00A15ED0" w:rsidP="0015323F">
            <w:pPr>
              <w:pStyle w:val="ListParagraph"/>
              <w:ind w:left="0"/>
              <w:jc w:val="center"/>
              <w:rPr>
                <w:rFonts w:cstheme="minorHAnsi"/>
              </w:rPr>
            </w:pPr>
            <w:r w:rsidRPr="00DE4C78">
              <w:rPr>
                <w:rFonts w:cstheme="minorHAnsi"/>
                <w:highlight w:val="yellow"/>
              </w:rPr>
              <w:t>$</w:t>
            </w:r>
          </w:p>
        </w:tc>
        <w:tc>
          <w:tcPr>
            <w:tcW w:w="2529" w:type="dxa"/>
            <w:tcBorders>
              <w:top w:val="single" w:sz="4" w:space="0" w:color="auto"/>
              <w:left w:val="single" w:sz="4" w:space="0" w:color="auto"/>
              <w:bottom w:val="single" w:sz="4" w:space="0" w:color="auto"/>
              <w:right w:val="single" w:sz="4" w:space="0" w:color="auto"/>
            </w:tcBorders>
            <w:vAlign w:val="center"/>
          </w:tcPr>
          <w:p w14:paraId="0DF6B60F" w14:textId="77777777" w:rsidR="00A15ED0" w:rsidRPr="00DE4C78" w:rsidRDefault="00A15ED0" w:rsidP="0015323F">
            <w:pPr>
              <w:pStyle w:val="ListParagraph"/>
              <w:ind w:left="0"/>
              <w:jc w:val="center"/>
              <w:rPr>
                <w:rFonts w:cstheme="minorHAnsi"/>
              </w:rPr>
            </w:pPr>
            <w:r w:rsidRPr="00DE4C78">
              <w:rPr>
                <w:rFonts w:cstheme="minorHAnsi"/>
              </w:rPr>
              <w:t>See instructions above</w:t>
            </w:r>
          </w:p>
        </w:tc>
      </w:tr>
      <w:tr w:rsidR="00A15ED0" w:rsidRPr="00CB5B12" w14:paraId="79BE3E51" w14:textId="77777777" w:rsidTr="0015323F">
        <w:trPr>
          <w:trHeight w:val="377"/>
        </w:trPr>
        <w:tc>
          <w:tcPr>
            <w:tcW w:w="1945" w:type="dxa"/>
            <w:tcBorders>
              <w:top w:val="single" w:sz="4" w:space="0" w:color="auto"/>
              <w:left w:val="single" w:sz="4" w:space="0" w:color="auto"/>
              <w:bottom w:val="single" w:sz="4" w:space="0" w:color="auto"/>
              <w:right w:val="single" w:sz="4" w:space="0" w:color="auto"/>
            </w:tcBorders>
          </w:tcPr>
          <w:p w14:paraId="0AB47BC2" w14:textId="77777777" w:rsidR="00A15ED0" w:rsidRPr="00DE4C78" w:rsidRDefault="00A15ED0" w:rsidP="0015323F">
            <w:pPr>
              <w:pStyle w:val="ListParagraph"/>
              <w:ind w:left="0"/>
              <w:rPr>
                <w:rFonts w:cstheme="minorHAnsi"/>
              </w:rPr>
            </w:pPr>
          </w:p>
        </w:tc>
        <w:tc>
          <w:tcPr>
            <w:tcW w:w="2127" w:type="dxa"/>
            <w:tcBorders>
              <w:top w:val="single" w:sz="4" w:space="0" w:color="auto"/>
              <w:left w:val="single" w:sz="4" w:space="0" w:color="auto"/>
              <w:bottom w:val="single" w:sz="4" w:space="0" w:color="auto"/>
              <w:right w:val="single" w:sz="4" w:space="0" w:color="auto"/>
            </w:tcBorders>
          </w:tcPr>
          <w:p w14:paraId="48FC7E8B" w14:textId="77777777" w:rsidR="00A15ED0" w:rsidRPr="00DE4C78" w:rsidRDefault="00A15ED0" w:rsidP="0015323F">
            <w:pPr>
              <w:pStyle w:val="ListParagraph"/>
              <w:ind w:left="0"/>
              <w:rPr>
                <w:rFonts w:cstheme="minorHAnsi"/>
              </w:rPr>
            </w:pPr>
          </w:p>
        </w:tc>
        <w:tc>
          <w:tcPr>
            <w:tcW w:w="2039" w:type="dxa"/>
            <w:tcBorders>
              <w:top w:val="single" w:sz="4" w:space="0" w:color="auto"/>
              <w:left w:val="single" w:sz="4" w:space="0" w:color="auto"/>
              <w:bottom w:val="single" w:sz="4" w:space="0" w:color="auto"/>
              <w:right w:val="single" w:sz="4" w:space="0" w:color="auto"/>
            </w:tcBorders>
          </w:tcPr>
          <w:p w14:paraId="198F75C3" w14:textId="77777777" w:rsidR="00A15ED0" w:rsidRPr="00DE4C78" w:rsidRDefault="00A15ED0" w:rsidP="0015323F">
            <w:pPr>
              <w:pStyle w:val="ListParagraph"/>
              <w:ind w:left="0"/>
              <w:rPr>
                <w:rFonts w:cstheme="minorHAnsi"/>
              </w:rPr>
            </w:pPr>
          </w:p>
        </w:tc>
        <w:tc>
          <w:tcPr>
            <w:tcW w:w="2529" w:type="dxa"/>
            <w:tcBorders>
              <w:top w:val="single" w:sz="4" w:space="0" w:color="auto"/>
              <w:left w:val="single" w:sz="4" w:space="0" w:color="auto"/>
              <w:bottom w:val="single" w:sz="4" w:space="0" w:color="auto"/>
              <w:right w:val="single" w:sz="4" w:space="0" w:color="auto"/>
            </w:tcBorders>
          </w:tcPr>
          <w:p w14:paraId="2FA57675" w14:textId="77777777" w:rsidR="00A15ED0" w:rsidRPr="00DE4C78" w:rsidRDefault="00A15ED0" w:rsidP="0015323F">
            <w:pPr>
              <w:pStyle w:val="ListParagraph"/>
              <w:ind w:left="0"/>
              <w:rPr>
                <w:rFonts w:cstheme="minorHAnsi"/>
              </w:rPr>
            </w:pPr>
          </w:p>
        </w:tc>
      </w:tr>
      <w:tr w:rsidR="00A15ED0" w:rsidRPr="00CB5B12" w14:paraId="3E1727F2" w14:textId="77777777" w:rsidTr="0015323F">
        <w:tc>
          <w:tcPr>
            <w:tcW w:w="1945" w:type="dxa"/>
            <w:tcBorders>
              <w:top w:val="single" w:sz="4" w:space="0" w:color="auto"/>
              <w:left w:val="single" w:sz="4" w:space="0" w:color="auto"/>
              <w:bottom w:val="single" w:sz="4" w:space="0" w:color="auto"/>
              <w:right w:val="single" w:sz="4" w:space="0" w:color="auto"/>
            </w:tcBorders>
          </w:tcPr>
          <w:p w14:paraId="1269A523" w14:textId="77777777" w:rsidR="00A15ED0" w:rsidRPr="00DE4C78" w:rsidRDefault="00A15ED0" w:rsidP="0015323F">
            <w:pPr>
              <w:pStyle w:val="ListParagraph"/>
              <w:ind w:left="0"/>
              <w:rPr>
                <w:rFonts w:cstheme="minorHAnsi"/>
              </w:rPr>
            </w:pPr>
          </w:p>
        </w:tc>
        <w:tc>
          <w:tcPr>
            <w:tcW w:w="2127" w:type="dxa"/>
            <w:tcBorders>
              <w:top w:val="single" w:sz="4" w:space="0" w:color="auto"/>
              <w:left w:val="single" w:sz="4" w:space="0" w:color="auto"/>
              <w:bottom w:val="single" w:sz="4" w:space="0" w:color="auto"/>
              <w:right w:val="single" w:sz="4" w:space="0" w:color="auto"/>
            </w:tcBorders>
          </w:tcPr>
          <w:p w14:paraId="79F0DEFE" w14:textId="77777777" w:rsidR="00A15ED0" w:rsidRPr="00DE4C78" w:rsidRDefault="00A15ED0" w:rsidP="0015323F">
            <w:pPr>
              <w:pStyle w:val="ListParagraph"/>
              <w:ind w:left="0"/>
              <w:rPr>
                <w:rFonts w:cstheme="minorHAnsi"/>
              </w:rPr>
            </w:pPr>
          </w:p>
        </w:tc>
        <w:tc>
          <w:tcPr>
            <w:tcW w:w="2039" w:type="dxa"/>
            <w:tcBorders>
              <w:top w:val="single" w:sz="4" w:space="0" w:color="auto"/>
              <w:left w:val="single" w:sz="4" w:space="0" w:color="auto"/>
              <w:bottom w:val="single" w:sz="4" w:space="0" w:color="auto"/>
              <w:right w:val="single" w:sz="4" w:space="0" w:color="auto"/>
            </w:tcBorders>
          </w:tcPr>
          <w:p w14:paraId="28A7A7B7" w14:textId="77777777" w:rsidR="00A15ED0" w:rsidRPr="00DE4C78" w:rsidRDefault="00A15ED0" w:rsidP="0015323F">
            <w:pPr>
              <w:pStyle w:val="ListParagraph"/>
              <w:ind w:left="0"/>
              <w:rPr>
                <w:rFonts w:cstheme="minorHAnsi"/>
              </w:rPr>
            </w:pPr>
          </w:p>
        </w:tc>
        <w:tc>
          <w:tcPr>
            <w:tcW w:w="2529" w:type="dxa"/>
            <w:tcBorders>
              <w:top w:val="single" w:sz="4" w:space="0" w:color="auto"/>
              <w:left w:val="single" w:sz="4" w:space="0" w:color="auto"/>
              <w:bottom w:val="single" w:sz="4" w:space="0" w:color="auto"/>
              <w:right w:val="single" w:sz="4" w:space="0" w:color="auto"/>
            </w:tcBorders>
          </w:tcPr>
          <w:p w14:paraId="42D9F19F" w14:textId="77777777" w:rsidR="00A15ED0" w:rsidRPr="00DE4C78" w:rsidRDefault="00A15ED0" w:rsidP="0015323F">
            <w:pPr>
              <w:pStyle w:val="ListParagraph"/>
              <w:ind w:left="0"/>
              <w:rPr>
                <w:rFonts w:cstheme="minorHAnsi"/>
              </w:rPr>
            </w:pPr>
          </w:p>
        </w:tc>
      </w:tr>
      <w:tr w:rsidR="00A15ED0" w:rsidRPr="00CB5B12" w14:paraId="6B1B39DF" w14:textId="77777777" w:rsidTr="0015323F">
        <w:tc>
          <w:tcPr>
            <w:tcW w:w="1945" w:type="dxa"/>
            <w:tcBorders>
              <w:top w:val="single" w:sz="4" w:space="0" w:color="auto"/>
              <w:left w:val="single" w:sz="4" w:space="0" w:color="auto"/>
              <w:bottom w:val="single" w:sz="4" w:space="0" w:color="auto"/>
              <w:right w:val="single" w:sz="4" w:space="0" w:color="auto"/>
            </w:tcBorders>
          </w:tcPr>
          <w:p w14:paraId="196437D2" w14:textId="77777777" w:rsidR="00A15ED0" w:rsidRPr="00DE4C78" w:rsidRDefault="00A15ED0" w:rsidP="0015323F">
            <w:pPr>
              <w:pStyle w:val="ListParagraph"/>
              <w:ind w:left="0"/>
              <w:rPr>
                <w:rFonts w:cstheme="minorHAnsi"/>
              </w:rPr>
            </w:pPr>
          </w:p>
        </w:tc>
        <w:tc>
          <w:tcPr>
            <w:tcW w:w="2127" w:type="dxa"/>
            <w:tcBorders>
              <w:top w:val="single" w:sz="4" w:space="0" w:color="auto"/>
              <w:left w:val="single" w:sz="4" w:space="0" w:color="auto"/>
              <w:bottom w:val="single" w:sz="4" w:space="0" w:color="auto"/>
              <w:right w:val="single" w:sz="4" w:space="0" w:color="auto"/>
            </w:tcBorders>
          </w:tcPr>
          <w:p w14:paraId="34BE4304" w14:textId="77777777" w:rsidR="00A15ED0" w:rsidRPr="00DE4C78" w:rsidRDefault="00A15ED0" w:rsidP="0015323F">
            <w:pPr>
              <w:pStyle w:val="ListParagraph"/>
              <w:ind w:left="0"/>
              <w:rPr>
                <w:rFonts w:cstheme="minorHAnsi"/>
              </w:rPr>
            </w:pPr>
          </w:p>
        </w:tc>
        <w:tc>
          <w:tcPr>
            <w:tcW w:w="2039" w:type="dxa"/>
            <w:tcBorders>
              <w:top w:val="single" w:sz="4" w:space="0" w:color="auto"/>
              <w:left w:val="single" w:sz="4" w:space="0" w:color="auto"/>
              <w:bottom w:val="single" w:sz="4" w:space="0" w:color="auto"/>
              <w:right w:val="single" w:sz="4" w:space="0" w:color="auto"/>
            </w:tcBorders>
          </w:tcPr>
          <w:p w14:paraId="021DAE20" w14:textId="77777777" w:rsidR="00A15ED0" w:rsidRPr="00DE4C78" w:rsidRDefault="00A15ED0" w:rsidP="0015323F">
            <w:pPr>
              <w:pStyle w:val="ListParagraph"/>
              <w:ind w:left="0"/>
              <w:rPr>
                <w:rFonts w:cstheme="minorHAnsi"/>
              </w:rPr>
            </w:pPr>
          </w:p>
        </w:tc>
        <w:tc>
          <w:tcPr>
            <w:tcW w:w="2529" w:type="dxa"/>
            <w:tcBorders>
              <w:top w:val="single" w:sz="4" w:space="0" w:color="auto"/>
              <w:left w:val="single" w:sz="4" w:space="0" w:color="auto"/>
              <w:bottom w:val="single" w:sz="4" w:space="0" w:color="auto"/>
              <w:right w:val="single" w:sz="4" w:space="0" w:color="auto"/>
            </w:tcBorders>
          </w:tcPr>
          <w:p w14:paraId="47ADA18B" w14:textId="77777777" w:rsidR="00A15ED0" w:rsidRPr="00DE4C78" w:rsidRDefault="00A15ED0" w:rsidP="0015323F">
            <w:pPr>
              <w:pStyle w:val="ListParagraph"/>
              <w:ind w:left="0"/>
              <w:rPr>
                <w:rFonts w:cstheme="minorHAnsi"/>
              </w:rPr>
            </w:pPr>
          </w:p>
        </w:tc>
      </w:tr>
      <w:tr w:rsidR="00A15ED0" w:rsidRPr="00CB5B12" w14:paraId="177785F5" w14:textId="77777777" w:rsidTr="0015323F">
        <w:tc>
          <w:tcPr>
            <w:tcW w:w="1945" w:type="dxa"/>
            <w:tcBorders>
              <w:top w:val="single" w:sz="4" w:space="0" w:color="auto"/>
              <w:left w:val="single" w:sz="4" w:space="0" w:color="auto"/>
              <w:bottom w:val="single" w:sz="4" w:space="0" w:color="auto"/>
              <w:right w:val="single" w:sz="4" w:space="0" w:color="auto"/>
            </w:tcBorders>
          </w:tcPr>
          <w:p w14:paraId="0E8811D5" w14:textId="77777777" w:rsidR="00A15ED0" w:rsidRPr="00DE4C78" w:rsidRDefault="00A15ED0" w:rsidP="0015323F">
            <w:pPr>
              <w:pStyle w:val="ListParagraph"/>
              <w:ind w:left="0"/>
              <w:rPr>
                <w:rFonts w:cstheme="minorHAnsi"/>
              </w:rPr>
            </w:pPr>
          </w:p>
        </w:tc>
        <w:tc>
          <w:tcPr>
            <w:tcW w:w="2127" w:type="dxa"/>
            <w:tcBorders>
              <w:top w:val="single" w:sz="4" w:space="0" w:color="auto"/>
              <w:left w:val="single" w:sz="4" w:space="0" w:color="auto"/>
              <w:bottom w:val="single" w:sz="4" w:space="0" w:color="auto"/>
              <w:right w:val="single" w:sz="4" w:space="0" w:color="auto"/>
            </w:tcBorders>
          </w:tcPr>
          <w:p w14:paraId="1520C890" w14:textId="77777777" w:rsidR="00A15ED0" w:rsidRPr="00DE4C78" w:rsidRDefault="00A15ED0" w:rsidP="0015323F">
            <w:pPr>
              <w:pStyle w:val="ListParagraph"/>
              <w:ind w:left="0"/>
              <w:rPr>
                <w:rFonts w:cstheme="minorHAnsi"/>
              </w:rPr>
            </w:pPr>
          </w:p>
        </w:tc>
        <w:tc>
          <w:tcPr>
            <w:tcW w:w="2039" w:type="dxa"/>
            <w:tcBorders>
              <w:top w:val="single" w:sz="4" w:space="0" w:color="auto"/>
              <w:left w:val="single" w:sz="4" w:space="0" w:color="auto"/>
              <w:bottom w:val="single" w:sz="4" w:space="0" w:color="auto"/>
              <w:right w:val="single" w:sz="4" w:space="0" w:color="auto"/>
            </w:tcBorders>
          </w:tcPr>
          <w:p w14:paraId="25BAE7EC" w14:textId="77777777" w:rsidR="00A15ED0" w:rsidRPr="00DE4C78" w:rsidRDefault="00A15ED0" w:rsidP="0015323F">
            <w:pPr>
              <w:pStyle w:val="ListParagraph"/>
              <w:ind w:left="0"/>
              <w:rPr>
                <w:rFonts w:cstheme="minorHAnsi"/>
              </w:rPr>
            </w:pPr>
          </w:p>
        </w:tc>
        <w:tc>
          <w:tcPr>
            <w:tcW w:w="2529" w:type="dxa"/>
            <w:tcBorders>
              <w:top w:val="single" w:sz="4" w:space="0" w:color="auto"/>
              <w:left w:val="single" w:sz="4" w:space="0" w:color="auto"/>
              <w:bottom w:val="single" w:sz="4" w:space="0" w:color="auto"/>
              <w:right w:val="single" w:sz="4" w:space="0" w:color="auto"/>
            </w:tcBorders>
          </w:tcPr>
          <w:p w14:paraId="0E6017A3" w14:textId="77777777" w:rsidR="00A15ED0" w:rsidRPr="00DE4C78" w:rsidRDefault="00A15ED0" w:rsidP="0015323F">
            <w:pPr>
              <w:pStyle w:val="ListParagraph"/>
              <w:ind w:left="0"/>
              <w:rPr>
                <w:rFonts w:cstheme="minorHAnsi"/>
              </w:rPr>
            </w:pPr>
          </w:p>
        </w:tc>
      </w:tr>
    </w:tbl>
    <w:p w14:paraId="5F5AD541" w14:textId="1FFBD7FC" w:rsidR="00A15ED0" w:rsidRPr="00CB5B12" w:rsidRDefault="00A15ED0" w:rsidP="00A15ED0">
      <w:pPr>
        <w:spacing w:before="240"/>
        <w:ind w:left="720"/>
        <w:rPr>
          <w:rFonts w:cstheme="minorHAnsi"/>
          <w:b/>
          <w:bCs/>
          <w:sz w:val="28"/>
          <w:szCs w:val="28"/>
        </w:rPr>
      </w:pPr>
      <w:r w:rsidRPr="00CB5B12">
        <w:rPr>
          <w:rFonts w:cstheme="minorHAnsi"/>
          <w:b/>
          <w:bCs/>
          <w:noProof/>
          <w:sz w:val="28"/>
          <w:szCs w:val="28"/>
        </w:rPr>
        <mc:AlternateContent>
          <mc:Choice Requires="wps">
            <w:drawing>
              <wp:anchor distT="0" distB="0" distL="114300" distR="114300" simplePos="0" relativeHeight="251672576" behindDoc="0" locked="0" layoutInCell="1" allowOverlap="1" wp14:anchorId="1500C4E5" wp14:editId="598E410F">
                <wp:simplePos x="0" y="0"/>
                <wp:positionH relativeFrom="column">
                  <wp:posOffset>426720</wp:posOffset>
                </wp:positionH>
                <wp:positionV relativeFrom="paragraph">
                  <wp:posOffset>446729</wp:posOffset>
                </wp:positionV>
                <wp:extent cx="5519772" cy="259715"/>
                <wp:effectExtent l="0" t="0" r="24130" b="2603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19772" cy="25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1272A" id="Rectangle 18" o:spid="_x0000_s1026" alt="&quot;&quot;" style="position:absolute;margin-left:33.6pt;margin-top:35.2pt;width:434.65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" filled="f" strokecolor="black [3213]" strokeweight="1pt"/>
            </w:pict>
          </mc:Fallback>
        </mc:AlternateContent>
      </w:r>
      <w:r w:rsidRPr="00CB5B12">
        <w:rPr>
          <w:rFonts w:cstheme="minorHAnsi"/>
          <w:b/>
          <w:bCs/>
          <w:sz w:val="28"/>
          <w:szCs w:val="28"/>
        </w:rPr>
        <w:t xml:space="preserve">Part </w:t>
      </w:r>
      <w:r w:rsidR="00796972" w:rsidRPr="00CB5B12">
        <w:rPr>
          <w:rFonts w:cstheme="minorHAnsi"/>
          <w:b/>
          <w:bCs/>
          <w:sz w:val="28"/>
          <w:szCs w:val="28"/>
        </w:rPr>
        <w:t>I</w:t>
      </w:r>
      <w:r w:rsidRPr="00CB5B12">
        <w:rPr>
          <w:rFonts w:cstheme="minorHAnsi"/>
          <w:b/>
          <w:bCs/>
          <w:sz w:val="28"/>
          <w:szCs w:val="28"/>
        </w:rPr>
        <w:t>I.1.c.ii:</w:t>
      </w:r>
    </w:p>
    <w:p w14:paraId="3AB402DE" w14:textId="77777777" w:rsidR="00A15ED0" w:rsidRPr="00CB5B12" w:rsidRDefault="00A15ED0" w:rsidP="00A15ED0">
      <w:pPr>
        <w:pStyle w:val="ListParagraph"/>
        <w:tabs>
          <w:tab w:val="left" w:pos="9270"/>
        </w:tabs>
        <w:spacing w:after="240"/>
        <w:contextualSpacing w:val="0"/>
        <w:rPr>
          <w:rFonts w:cstheme="minorHAnsi"/>
          <w:b/>
          <w:bCs/>
          <w:i/>
          <w:iCs/>
          <w:color w:val="FF0000"/>
        </w:rPr>
      </w:pPr>
      <w:r w:rsidRPr="00CB5B12">
        <w:rPr>
          <w:rFonts w:cstheme="minorHAnsi"/>
          <w:b/>
          <w:bCs/>
          <w:i/>
          <w:iCs/>
          <w:color w:val="FF0000"/>
        </w:rPr>
        <w:t>Note: This requirement is due in Year 5.</w:t>
      </w:r>
    </w:p>
    <w:p w14:paraId="26DED9D7" w14:textId="77777777" w:rsidR="00A15ED0" w:rsidRPr="00CB5B12" w:rsidRDefault="00A15ED0" w:rsidP="00A15ED0">
      <w:pPr>
        <w:pStyle w:val="ListParagraph"/>
        <w:spacing w:after="240"/>
        <w:contextualSpacing w:val="0"/>
        <w:rPr>
          <w:rFonts w:cstheme="minorHAnsi"/>
        </w:rPr>
      </w:pPr>
      <w:r w:rsidRPr="00CB5B12">
        <w:rPr>
          <w:rFonts w:cstheme="minorHAnsi"/>
          <w:highlight w:val="yellow"/>
        </w:rPr>
        <w:t>##Municipality</w:t>
      </w:r>
      <w:r w:rsidRPr="00CB5B12">
        <w:rPr>
          <w:rFonts w:cstheme="minorHAnsi"/>
        </w:rPr>
        <w:t xml:space="preserve"> has provided a listing of planned structural BMPs and a plan and schedule for implementation in the table above.</w:t>
      </w:r>
    </w:p>
    <w:p w14:paraId="4E57C2C1" w14:textId="77777777" w:rsidR="00A15ED0" w:rsidRPr="00CB5B12" w:rsidRDefault="00A15ED0" w:rsidP="00A15ED0">
      <w:pPr>
        <w:pStyle w:val="ListParagraph"/>
        <w:spacing w:after="240"/>
        <w:contextualSpacing w:val="0"/>
        <w:rPr>
          <w:rFonts w:cstheme="minorHAnsi"/>
        </w:rPr>
      </w:pPr>
      <w:r w:rsidRPr="00CB5B12">
        <w:rPr>
          <w:rFonts w:cstheme="minorHAnsi"/>
          <w:highlight w:val="yellow"/>
        </w:rPr>
        <w:t>##Municipality</w:t>
      </w:r>
      <w:r w:rsidRPr="00CB5B12">
        <w:rPr>
          <w:rFonts w:cstheme="minorHAnsi"/>
        </w:rPr>
        <w:t xml:space="preserve"> is planning to install the following projects within the drainage area of the water quality limited water or its tributaries in Year 6 (2023/2024). </w:t>
      </w:r>
      <w:r w:rsidRPr="00CB5B12">
        <w:rPr>
          <w:rFonts w:cstheme="minorHAnsi"/>
          <w:highlight w:val="yellow"/>
        </w:rPr>
        <w:t>##Municipality</w:t>
      </w:r>
      <w:r w:rsidRPr="00CB5B12">
        <w:rPr>
          <w:rFonts w:cstheme="minorHAnsi"/>
        </w:rPr>
        <w:t xml:space="preserve"> will install the remainder of the structural BMPs in accordance with the plan and schedule above. This plan will be evaluated </w:t>
      </w:r>
      <w:r w:rsidRPr="00CB5B12">
        <w:rPr>
          <w:rFonts w:cstheme="minorHAnsi"/>
          <w:highlight w:val="yellow"/>
        </w:rPr>
        <w:t>##annual/biannually</w:t>
      </w:r>
      <w:r w:rsidRPr="00CB5B12">
        <w:rPr>
          <w:rFonts w:cstheme="minorHAnsi"/>
        </w:rPr>
        <w:t xml:space="preserve"> and will be adjusted accordingly.</w:t>
      </w:r>
    </w:p>
    <w:p w14:paraId="17D7420E" w14:textId="77777777" w:rsidR="00A15ED0" w:rsidRPr="00CB5B12" w:rsidRDefault="00A15ED0" w:rsidP="00A15ED0">
      <w:pPr>
        <w:pStyle w:val="ListParagraph"/>
        <w:spacing w:after="240"/>
        <w:contextualSpacing w:val="0"/>
        <w:rPr>
          <w:rFonts w:cstheme="minorHAnsi"/>
        </w:rPr>
      </w:pPr>
      <w:r w:rsidRPr="00CB5B12">
        <w:rPr>
          <w:rFonts w:cstheme="minorHAnsi"/>
          <w:b/>
          <w:bCs/>
          <w:noProof/>
          <w:sz w:val="28"/>
          <w:szCs w:val="28"/>
        </w:rPr>
        <mc:AlternateContent>
          <mc:Choice Requires="wps">
            <w:drawing>
              <wp:anchor distT="0" distB="0" distL="114300" distR="114300" simplePos="0" relativeHeight="251673600" behindDoc="0" locked="0" layoutInCell="1" allowOverlap="1" wp14:anchorId="4162BB4F" wp14:editId="03B89DE5">
                <wp:simplePos x="0" y="0"/>
                <wp:positionH relativeFrom="column">
                  <wp:posOffset>427031</wp:posOffset>
                </wp:positionH>
                <wp:positionV relativeFrom="paragraph">
                  <wp:posOffset>1397635</wp:posOffset>
                </wp:positionV>
                <wp:extent cx="5519420" cy="800935"/>
                <wp:effectExtent l="0" t="0" r="24130" b="1841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19420" cy="800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EAB2" id="Rectangle 19" o:spid="_x0000_s1026" alt="&quot;&quot;" style="position:absolute;margin-left:33.6pt;margin-top:110.05pt;width:434.6pt;height:6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" filled="f" strokecolor="black [3213]" strokeweight="1pt"/>
            </w:pict>
          </mc:Fallback>
        </mc:AlternateContent>
      </w:r>
      <w:r w:rsidRPr="00CB5B12">
        <w:rPr>
          <w:rFonts w:cstheme="minorHAnsi"/>
          <w:highlight w:val="yellow"/>
        </w:rPr>
        <w:t>##Municipality</w:t>
      </w:r>
      <w:r w:rsidRPr="00CB5B12">
        <w:rPr>
          <w:rFonts w:cstheme="minorHAnsi"/>
        </w:rPr>
        <w:t xml:space="preserve"> will provide a listing of planned structural BMPs and a plan and schedule for implementation in the Year 5 Annual Report. </w:t>
      </w:r>
      <w:r w:rsidRPr="00CB5B12">
        <w:rPr>
          <w:rFonts w:cstheme="minorHAnsi"/>
          <w:highlight w:val="yellow"/>
        </w:rPr>
        <w:t>##Municipality</w:t>
      </w:r>
      <w:r w:rsidRPr="00CB5B12">
        <w:rPr>
          <w:rFonts w:cstheme="minorHAnsi"/>
        </w:rPr>
        <w:t xml:space="preserve"> will plan and install a minimum of one of the identified structural BMPs as a demonstration project within the drainage area of the water quality limited water or its tributaries within six years of the permit effective date. </w:t>
      </w:r>
      <w:r w:rsidRPr="00CB5B12">
        <w:rPr>
          <w:rFonts w:cstheme="minorHAnsi"/>
          <w:highlight w:val="yellow"/>
        </w:rPr>
        <w:t>##Municipality</w:t>
      </w:r>
      <w:r w:rsidRPr="00CB5B12">
        <w:rPr>
          <w:rFonts w:cstheme="minorHAnsi"/>
        </w:rPr>
        <w:t xml:space="preserve"> will install the remainder of the structural BMPs in accordance with the plan and schedule above. This plan will be evaluated </w:t>
      </w:r>
      <w:r w:rsidRPr="00CB5B12">
        <w:rPr>
          <w:rFonts w:cstheme="minorHAnsi"/>
          <w:highlight w:val="yellow"/>
        </w:rPr>
        <w:t>##annual/biannually</w:t>
      </w:r>
      <w:r w:rsidRPr="00CB5B12">
        <w:rPr>
          <w:rFonts w:cstheme="minorHAnsi"/>
        </w:rPr>
        <w:t xml:space="preserve"> and will be adjusted accordingly.</w:t>
      </w:r>
    </w:p>
    <w:p w14:paraId="380DC1B1" w14:textId="77777777" w:rsidR="00A15ED0" w:rsidRPr="00CB5B12" w:rsidRDefault="00A15ED0" w:rsidP="00A15ED0">
      <w:pPr>
        <w:pStyle w:val="ListParagraph"/>
        <w:contextualSpacing w:val="0"/>
        <w:rPr>
          <w:rFonts w:cstheme="minorHAnsi"/>
          <w:i/>
          <w:iCs/>
          <w:color w:val="FF0000"/>
        </w:rPr>
      </w:pPr>
      <w:r w:rsidRPr="00CB5B12">
        <w:rPr>
          <w:rFonts w:cstheme="minorHAnsi"/>
          <w:i/>
          <w:iCs/>
          <w:color w:val="FF0000"/>
        </w:rPr>
        <w:t>Instructions:</w:t>
      </w:r>
    </w:p>
    <w:p w14:paraId="02CC7C65" w14:textId="77777777" w:rsidR="00A15ED0" w:rsidRPr="00CB5B12" w:rsidRDefault="00A15ED0" w:rsidP="00A15ED0">
      <w:pPr>
        <w:pStyle w:val="ListParagraph"/>
        <w:spacing w:after="240"/>
        <w:contextualSpacing w:val="0"/>
        <w:rPr>
          <w:rFonts w:cstheme="minorHAnsi"/>
          <w:i/>
          <w:iCs/>
          <w:color w:val="FF0000"/>
        </w:rPr>
      </w:pPr>
      <w:r w:rsidRPr="00CB5B12">
        <w:rPr>
          <w:rFonts w:cstheme="minorHAnsi"/>
          <w:i/>
          <w:iCs/>
          <w:color w:val="FF0000"/>
        </w:rPr>
        <w:t>Copy all the 2023/2024 (Year 6) structural BMP project(s) from the Permittee-Owned Properties Retrofit Evaluation table above and paste them into the table below.</w:t>
      </w:r>
    </w:p>
    <w:p w14:paraId="79CCE10A" w14:textId="77777777" w:rsidR="00A15ED0" w:rsidRPr="00CB5B12" w:rsidRDefault="00A15ED0" w:rsidP="00A15ED0">
      <w:pPr>
        <w:rPr>
          <w:rFonts w:cstheme="minorHAnsi"/>
          <w:b/>
          <w:bCs/>
          <w:sz w:val="28"/>
          <w:szCs w:val="28"/>
        </w:rPr>
      </w:pPr>
      <w:r w:rsidRPr="00CB5B12">
        <w:rPr>
          <w:rFonts w:cstheme="minorHAnsi"/>
          <w:b/>
          <w:bCs/>
          <w:sz w:val="28"/>
          <w:szCs w:val="28"/>
        </w:rPr>
        <w:br w:type="page"/>
      </w:r>
    </w:p>
    <w:p w14:paraId="43E23F3C" w14:textId="77777777" w:rsidR="00A15ED0" w:rsidRPr="00CB5B12" w:rsidRDefault="00A15ED0" w:rsidP="00A15ED0">
      <w:pPr>
        <w:pStyle w:val="ListParagraph"/>
        <w:ind w:left="0"/>
        <w:jc w:val="center"/>
        <w:rPr>
          <w:rFonts w:cstheme="minorHAnsi"/>
          <w:b/>
          <w:bCs/>
          <w:sz w:val="28"/>
          <w:szCs w:val="28"/>
        </w:rPr>
      </w:pPr>
    </w:p>
    <w:p w14:paraId="59A0C247" w14:textId="77777777" w:rsidR="00A15ED0" w:rsidRPr="00DE4C78" w:rsidRDefault="00A15ED0" w:rsidP="00A15ED0">
      <w:pPr>
        <w:pStyle w:val="ListParagraph"/>
        <w:spacing w:after="0"/>
        <w:jc w:val="center"/>
        <w:rPr>
          <w:rFonts w:cstheme="minorHAnsi"/>
          <w:b/>
          <w:bCs/>
          <w:sz w:val="28"/>
          <w:szCs w:val="28"/>
        </w:rPr>
      </w:pPr>
      <w:r w:rsidRPr="00DE4C78">
        <w:rPr>
          <w:rFonts w:cstheme="minorHAnsi"/>
          <w:b/>
          <w:bCs/>
          <w:sz w:val="28"/>
          <w:szCs w:val="28"/>
        </w:rPr>
        <w:t>Permittee-Owned Properties Retrofit Evaluation</w:t>
      </w:r>
    </w:p>
    <w:p w14:paraId="074A03B3" w14:textId="77777777" w:rsidR="00A15ED0" w:rsidRPr="00DE4C78" w:rsidRDefault="00A15ED0" w:rsidP="00A15ED0">
      <w:pPr>
        <w:spacing w:after="0"/>
        <w:ind w:left="900" w:hanging="180"/>
        <w:jc w:val="center"/>
        <w:rPr>
          <w:rFonts w:cstheme="minorHAnsi"/>
          <w:b/>
          <w:bCs/>
          <w:sz w:val="28"/>
          <w:szCs w:val="28"/>
        </w:rPr>
      </w:pPr>
      <w:r w:rsidRPr="00DE4C78">
        <w:rPr>
          <w:rFonts w:cstheme="minorHAnsi"/>
          <w:b/>
          <w:bCs/>
          <w:sz w:val="28"/>
          <w:szCs w:val="28"/>
        </w:rPr>
        <w:t>Planned or Estimated for Year 6 (2023/2024)</w:t>
      </w:r>
    </w:p>
    <w:tbl>
      <w:tblPr>
        <w:tblStyle w:val="TableGrid"/>
        <w:tblW w:w="0" w:type="auto"/>
        <w:tblInd w:w="715" w:type="dxa"/>
        <w:tblLook w:val="04A0" w:firstRow="1" w:lastRow="0" w:firstColumn="1" w:lastColumn="0" w:noHBand="0" w:noVBand="1"/>
      </w:tblPr>
      <w:tblGrid>
        <w:gridCol w:w="1800"/>
        <w:gridCol w:w="2520"/>
        <w:gridCol w:w="1710"/>
        <w:gridCol w:w="2605"/>
      </w:tblGrid>
      <w:tr w:rsidR="00A15ED0" w:rsidRPr="00CB5B12" w14:paraId="692021C9" w14:textId="77777777" w:rsidTr="0015323F">
        <w:tc>
          <w:tcPr>
            <w:tcW w:w="1800" w:type="dxa"/>
            <w:vAlign w:val="center"/>
          </w:tcPr>
          <w:p w14:paraId="3D7C9EB4" w14:textId="77777777" w:rsidR="00A15ED0" w:rsidRPr="00CB5B12" w:rsidRDefault="00A15ED0" w:rsidP="0015323F">
            <w:pPr>
              <w:jc w:val="center"/>
              <w:rPr>
                <w:rFonts w:cstheme="minorHAnsi"/>
                <w:b/>
                <w:bCs/>
                <w:sz w:val="28"/>
                <w:szCs w:val="28"/>
              </w:rPr>
            </w:pPr>
            <w:r w:rsidRPr="00CB5B12">
              <w:rPr>
                <w:rFonts w:cstheme="minorHAnsi"/>
                <w:b/>
                <w:bCs/>
              </w:rPr>
              <w:t>Parcel</w:t>
            </w:r>
          </w:p>
        </w:tc>
        <w:tc>
          <w:tcPr>
            <w:tcW w:w="2520" w:type="dxa"/>
            <w:vAlign w:val="center"/>
          </w:tcPr>
          <w:p w14:paraId="70E12D77" w14:textId="77777777" w:rsidR="00A15ED0" w:rsidRPr="00CB5B12" w:rsidRDefault="00A15ED0" w:rsidP="0015323F">
            <w:pPr>
              <w:jc w:val="center"/>
              <w:rPr>
                <w:rFonts w:cstheme="minorHAnsi"/>
                <w:b/>
                <w:bCs/>
                <w:sz w:val="28"/>
                <w:szCs w:val="28"/>
              </w:rPr>
            </w:pPr>
            <w:r w:rsidRPr="00CB5B12">
              <w:rPr>
                <w:rFonts w:cstheme="minorHAnsi"/>
                <w:b/>
                <w:bCs/>
              </w:rPr>
              <w:t>Next Planned Infrastructure Improvement for Year 6 (2023/2024)</w:t>
            </w:r>
          </w:p>
        </w:tc>
        <w:tc>
          <w:tcPr>
            <w:tcW w:w="1710" w:type="dxa"/>
            <w:vAlign w:val="center"/>
          </w:tcPr>
          <w:p w14:paraId="099A126A" w14:textId="77777777" w:rsidR="00A15ED0" w:rsidRPr="00CB5B12" w:rsidRDefault="00A15ED0" w:rsidP="0015323F">
            <w:pPr>
              <w:jc w:val="center"/>
              <w:rPr>
                <w:rFonts w:cstheme="minorHAnsi"/>
                <w:b/>
                <w:bCs/>
                <w:sz w:val="28"/>
                <w:szCs w:val="28"/>
              </w:rPr>
            </w:pPr>
            <w:r w:rsidRPr="00CB5B12">
              <w:rPr>
                <w:rFonts w:cstheme="minorHAnsi"/>
                <w:b/>
                <w:bCs/>
              </w:rPr>
              <w:t>Estimated Cost</w:t>
            </w:r>
          </w:p>
        </w:tc>
        <w:tc>
          <w:tcPr>
            <w:tcW w:w="2605" w:type="dxa"/>
            <w:vAlign w:val="center"/>
          </w:tcPr>
          <w:p w14:paraId="76C11A70" w14:textId="77777777" w:rsidR="00A15ED0" w:rsidRPr="00CB5B12" w:rsidRDefault="00A15ED0" w:rsidP="0015323F">
            <w:pPr>
              <w:jc w:val="center"/>
              <w:rPr>
                <w:rFonts w:cstheme="minorHAnsi"/>
                <w:b/>
                <w:bCs/>
                <w:sz w:val="28"/>
                <w:szCs w:val="28"/>
              </w:rPr>
            </w:pPr>
            <w:r w:rsidRPr="00CB5B12">
              <w:rPr>
                <w:rFonts w:cstheme="minorHAnsi"/>
                <w:b/>
                <w:bCs/>
              </w:rPr>
              <w:t>Engineering and Regulatory Feasibility of Redevelopment or Retrofit</w:t>
            </w:r>
          </w:p>
        </w:tc>
      </w:tr>
      <w:tr w:rsidR="00A15ED0" w:rsidRPr="00CB5B12" w14:paraId="08985C6E" w14:textId="77777777" w:rsidTr="0015323F">
        <w:tc>
          <w:tcPr>
            <w:tcW w:w="1800" w:type="dxa"/>
            <w:vAlign w:val="center"/>
          </w:tcPr>
          <w:p w14:paraId="10BD19D4" w14:textId="77777777" w:rsidR="00A15ED0" w:rsidRPr="00CB5B12" w:rsidRDefault="00A15ED0" w:rsidP="0015323F">
            <w:pPr>
              <w:jc w:val="center"/>
              <w:rPr>
                <w:rFonts w:cstheme="minorHAnsi"/>
                <w:b/>
                <w:bCs/>
                <w:sz w:val="28"/>
                <w:szCs w:val="28"/>
              </w:rPr>
            </w:pPr>
            <w:r w:rsidRPr="00CB5B12">
              <w:rPr>
                <w:rFonts w:cstheme="minorHAnsi"/>
                <w:highlight w:val="yellow"/>
              </w:rPr>
              <w:t>Street Address</w:t>
            </w:r>
          </w:p>
        </w:tc>
        <w:tc>
          <w:tcPr>
            <w:tcW w:w="2520" w:type="dxa"/>
            <w:vAlign w:val="center"/>
          </w:tcPr>
          <w:p w14:paraId="41948C84" w14:textId="77777777" w:rsidR="00A15ED0" w:rsidRPr="00CB5B12" w:rsidRDefault="00A15ED0" w:rsidP="0015323F">
            <w:pPr>
              <w:jc w:val="center"/>
              <w:rPr>
                <w:rFonts w:cstheme="minorHAnsi"/>
                <w:b/>
                <w:bCs/>
                <w:sz w:val="28"/>
                <w:szCs w:val="28"/>
              </w:rPr>
            </w:pPr>
            <w:r w:rsidRPr="00CB5B12">
              <w:rPr>
                <w:rFonts w:cstheme="minorHAnsi"/>
                <w:highlight w:val="yellow"/>
              </w:rPr>
              <w:t>2023/2024, estimated 2023/2024, planned 2023/2024</w:t>
            </w:r>
          </w:p>
        </w:tc>
        <w:tc>
          <w:tcPr>
            <w:tcW w:w="1710" w:type="dxa"/>
            <w:vAlign w:val="center"/>
          </w:tcPr>
          <w:p w14:paraId="7ADF8E20" w14:textId="77777777" w:rsidR="00A15ED0" w:rsidRPr="00CB5B12" w:rsidRDefault="00A15ED0" w:rsidP="0015323F">
            <w:pPr>
              <w:jc w:val="center"/>
              <w:rPr>
                <w:rFonts w:cstheme="minorHAnsi"/>
                <w:b/>
                <w:bCs/>
                <w:sz w:val="28"/>
                <w:szCs w:val="28"/>
              </w:rPr>
            </w:pPr>
            <w:r w:rsidRPr="00CB5B12">
              <w:rPr>
                <w:rFonts w:cstheme="minorHAnsi"/>
                <w:highlight w:val="yellow"/>
              </w:rPr>
              <w:t>$</w:t>
            </w:r>
          </w:p>
        </w:tc>
        <w:tc>
          <w:tcPr>
            <w:tcW w:w="2605" w:type="dxa"/>
            <w:vAlign w:val="center"/>
          </w:tcPr>
          <w:p w14:paraId="6D5C4A39" w14:textId="77777777" w:rsidR="00A15ED0" w:rsidRPr="00CB5B12" w:rsidRDefault="00A15ED0" w:rsidP="0015323F">
            <w:pPr>
              <w:jc w:val="center"/>
              <w:rPr>
                <w:rFonts w:cstheme="minorHAnsi"/>
                <w:b/>
                <w:bCs/>
                <w:sz w:val="28"/>
                <w:szCs w:val="28"/>
              </w:rPr>
            </w:pPr>
            <w:r w:rsidRPr="00CB5B12">
              <w:rPr>
                <w:rFonts w:cstheme="minorHAnsi"/>
              </w:rPr>
              <w:t>See instructions above</w:t>
            </w:r>
          </w:p>
        </w:tc>
      </w:tr>
      <w:tr w:rsidR="00A15ED0" w:rsidRPr="00CB5B12" w14:paraId="40913CAA" w14:textId="77777777" w:rsidTr="0015323F">
        <w:tc>
          <w:tcPr>
            <w:tcW w:w="1800" w:type="dxa"/>
            <w:vAlign w:val="center"/>
          </w:tcPr>
          <w:p w14:paraId="581E94D8" w14:textId="77777777" w:rsidR="00A15ED0" w:rsidRPr="00DE4C78" w:rsidRDefault="00A15ED0" w:rsidP="0015323F">
            <w:pPr>
              <w:jc w:val="center"/>
              <w:rPr>
                <w:rFonts w:cstheme="minorHAnsi"/>
                <w:b/>
                <w:bCs/>
              </w:rPr>
            </w:pPr>
          </w:p>
        </w:tc>
        <w:tc>
          <w:tcPr>
            <w:tcW w:w="2520" w:type="dxa"/>
            <w:vAlign w:val="center"/>
          </w:tcPr>
          <w:p w14:paraId="2840F4BE" w14:textId="77777777" w:rsidR="00A15ED0" w:rsidRPr="00DE4C78" w:rsidRDefault="00A15ED0" w:rsidP="0015323F">
            <w:pPr>
              <w:jc w:val="center"/>
              <w:rPr>
                <w:rFonts w:cstheme="minorHAnsi"/>
                <w:b/>
                <w:bCs/>
              </w:rPr>
            </w:pPr>
          </w:p>
        </w:tc>
        <w:tc>
          <w:tcPr>
            <w:tcW w:w="1710" w:type="dxa"/>
            <w:vAlign w:val="center"/>
          </w:tcPr>
          <w:p w14:paraId="5EF9E16E" w14:textId="77777777" w:rsidR="00A15ED0" w:rsidRPr="00DE4C78" w:rsidRDefault="00A15ED0" w:rsidP="0015323F">
            <w:pPr>
              <w:jc w:val="center"/>
              <w:rPr>
                <w:rFonts w:cstheme="minorHAnsi"/>
                <w:b/>
                <w:bCs/>
              </w:rPr>
            </w:pPr>
          </w:p>
        </w:tc>
        <w:tc>
          <w:tcPr>
            <w:tcW w:w="2605" w:type="dxa"/>
            <w:vAlign w:val="center"/>
          </w:tcPr>
          <w:p w14:paraId="334A32F2" w14:textId="77777777" w:rsidR="00A15ED0" w:rsidRPr="00DE4C78" w:rsidRDefault="00A15ED0" w:rsidP="0015323F">
            <w:pPr>
              <w:jc w:val="center"/>
              <w:rPr>
                <w:rFonts w:cstheme="minorHAnsi"/>
                <w:b/>
                <w:bCs/>
              </w:rPr>
            </w:pPr>
          </w:p>
        </w:tc>
      </w:tr>
      <w:tr w:rsidR="00A15ED0" w:rsidRPr="00CB5B12" w14:paraId="3F9C7087" w14:textId="77777777" w:rsidTr="0015323F">
        <w:tc>
          <w:tcPr>
            <w:tcW w:w="1800" w:type="dxa"/>
            <w:vAlign w:val="center"/>
          </w:tcPr>
          <w:p w14:paraId="1ED11BED" w14:textId="77777777" w:rsidR="00A15ED0" w:rsidRPr="00DE4C78" w:rsidRDefault="00A15ED0" w:rsidP="0015323F">
            <w:pPr>
              <w:jc w:val="center"/>
              <w:rPr>
                <w:rFonts w:cstheme="minorHAnsi"/>
                <w:b/>
                <w:bCs/>
              </w:rPr>
            </w:pPr>
          </w:p>
        </w:tc>
        <w:tc>
          <w:tcPr>
            <w:tcW w:w="2520" w:type="dxa"/>
            <w:vAlign w:val="center"/>
          </w:tcPr>
          <w:p w14:paraId="57292897" w14:textId="77777777" w:rsidR="00A15ED0" w:rsidRPr="00DE4C78" w:rsidRDefault="00A15ED0" w:rsidP="0015323F">
            <w:pPr>
              <w:jc w:val="center"/>
              <w:rPr>
                <w:rFonts w:cstheme="minorHAnsi"/>
                <w:b/>
                <w:bCs/>
              </w:rPr>
            </w:pPr>
          </w:p>
        </w:tc>
        <w:tc>
          <w:tcPr>
            <w:tcW w:w="1710" w:type="dxa"/>
            <w:vAlign w:val="center"/>
          </w:tcPr>
          <w:p w14:paraId="61070C5C" w14:textId="77777777" w:rsidR="00A15ED0" w:rsidRPr="00DE4C78" w:rsidRDefault="00A15ED0" w:rsidP="0015323F">
            <w:pPr>
              <w:jc w:val="center"/>
              <w:rPr>
                <w:rFonts w:cstheme="minorHAnsi"/>
                <w:b/>
                <w:bCs/>
              </w:rPr>
            </w:pPr>
          </w:p>
        </w:tc>
        <w:tc>
          <w:tcPr>
            <w:tcW w:w="2605" w:type="dxa"/>
            <w:vAlign w:val="center"/>
          </w:tcPr>
          <w:p w14:paraId="667207A7" w14:textId="77777777" w:rsidR="00A15ED0" w:rsidRPr="00DE4C78" w:rsidRDefault="00A15ED0" w:rsidP="0015323F">
            <w:pPr>
              <w:jc w:val="center"/>
              <w:rPr>
                <w:rFonts w:cstheme="minorHAnsi"/>
                <w:b/>
                <w:bCs/>
              </w:rPr>
            </w:pPr>
          </w:p>
        </w:tc>
      </w:tr>
      <w:tr w:rsidR="00A15ED0" w:rsidRPr="00CB5B12" w14:paraId="273E7717" w14:textId="77777777" w:rsidTr="0015323F">
        <w:tc>
          <w:tcPr>
            <w:tcW w:w="1800" w:type="dxa"/>
            <w:vAlign w:val="center"/>
          </w:tcPr>
          <w:p w14:paraId="6F95C33B" w14:textId="77777777" w:rsidR="00A15ED0" w:rsidRPr="00DE4C78" w:rsidRDefault="00A15ED0" w:rsidP="0015323F">
            <w:pPr>
              <w:jc w:val="center"/>
              <w:rPr>
                <w:rFonts w:cstheme="minorHAnsi"/>
                <w:b/>
                <w:bCs/>
              </w:rPr>
            </w:pPr>
          </w:p>
        </w:tc>
        <w:tc>
          <w:tcPr>
            <w:tcW w:w="2520" w:type="dxa"/>
            <w:vAlign w:val="center"/>
          </w:tcPr>
          <w:p w14:paraId="5F6FA69E" w14:textId="77777777" w:rsidR="00A15ED0" w:rsidRPr="00DE4C78" w:rsidRDefault="00A15ED0" w:rsidP="0015323F">
            <w:pPr>
              <w:jc w:val="center"/>
              <w:rPr>
                <w:rFonts w:cstheme="minorHAnsi"/>
                <w:b/>
                <w:bCs/>
              </w:rPr>
            </w:pPr>
          </w:p>
        </w:tc>
        <w:tc>
          <w:tcPr>
            <w:tcW w:w="1710" w:type="dxa"/>
            <w:vAlign w:val="center"/>
          </w:tcPr>
          <w:p w14:paraId="5957E2B9" w14:textId="77777777" w:rsidR="00A15ED0" w:rsidRPr="00DE4C78" w:rsidRDefault="00A15ED0" w:rsidP="0015323F">
            <w:pPr>
              <w:jc w:val="center"/>
              <w:rPr>
                <w:rFonts w:cstheme="minorHAnsi"/>
                <w:b/>
                <w:bCs/>
              </w:rPr>
            </w:pPr>
          </w:p>
        </w:tc>
        <w:tc>
          <w:tcPr>
            <w:tcW w:w="2605" w:type="dxa"/>
            <w:vAlign w:val="center"/>
          </w:tcPr>
          <w:p w14:paraId="1BA1BF8E" w14:textId="77777777" w:rsidR="00A15ED0" w:rsidRPr="00DE4C78" w:rsidRDefault="00A15ED0" w:rsidP="0015323F">
            <w:pPr>
              <w:jc w:val="center"/>
              <w:rPr>
                <w:rFonts w:cstheme="minorHAnsi"/>
                <w:b/>
                <w:bCs/>
              </w:rPr>
            </w:pPr>
          </w:p>
        </w:tc>
      </w:tr>
      <w:tr w:rsidR="00A15ED0" w:rsidRPr="00CB5B12" w14:paraId="73781491" w14:textId="77777777" w:rsidTr="0015323F">
        <w:tc>
          <w:tcPr>
            <w:tcW w:w="1800" w:type="dxa"/>
            <w:vAlign w:val="center"/>
          </w:tcPr>
          <w:p w14:paraId="226B724B" w14:textId="77777777" w:rsidR="00A15ED0" w:rsidRPr="00DE4C78" w:rsidRDefault="00A15ED0" w:rsidP="0015323F">
            <w:pPr>
              <w:jc w:val="center"/>
              <w:rPr>
                <w:rFonts w:cstheme="minorHAnsi"/>
                <w:b/>
                <w:bCs/>
              </w:rPr>
            </w:pPr>
          </w:p>
        </w:tc>
        <w:tc>
          <w:tcPr>
            <w:tcW w:w="2520" w:type="dxa"/>
            <w:vAlign w:val="center"/>
          </w:tcPr>
          <w:p w14:paraId="0F0C5EEC" w14:textId="77777777" w:rsidR="00A15ED0" w:rsidRPr="00DE4C78" w:rsidRDefault="00A15ED0" w:rsidP="0015323F">
            <w:pPr>
              <w:jc w:val="center"/>
              <w:rPr>
                <w:rFonts w:cstheme="minorHAnsi"/>
                <w:b/>
                <w:bCs/>
              </w:rPr>
            </w:pPr>
          </w:p>
        </w:tc>
        <w:tc>
          <w:tcPr>
            <w:tcW w:w="1710" w:type="dxa"/>
            <w:vAlign w:val="center"/>
          </w:tcPr>
          <w:p w14:paraId="68A235A2" w14:textId="77777777" w:rsidR="00A15ED0" w:rsidRPr="00DE4C78" w:rsidRDefault="00A15ED0" w:rsidP="0015323F">
            <w:pPr>
              <w:jc w:val="center"/>
              <w:rPr>
                <w:rFonts w:cstheme="minorHAnsi"/>
                <w:b/>
                <w:bCs/>
              </w:rPr>
            </w:pPr>
          </w:p>
        </w:tc>
        <w:tc>
          <w:tcPr>
            <w:tcW w:w="2605" w:type="dxa"/>
            <w:vAlign w:val="center"/>
          </w:tcPr>
          <w:p w14:paraId="31F08702" w14:textId="77777777" w:rsidR="00A15ED0" w:rsidRPr="00DE4C78" w:rsidRDefault="00A15ED0" w:rsidP="0015323F">
            <w:pPr>
              <w:jc w:val="center"/>
              <w:rPr>
                <w:rFonts w:cstheme="minorHAnsi"/>
                <w:b/>
                <w:bCs/>
              </w:rPr>
            </w:pPr>
          </w:p>
        </w:tc>
      </w:tr>
    </w:tbl>
    <w:p w14:paraId="60B9EB65" w14:textId="1B99A49B" w:rsidR="00A15ED0" w:rsidRPr="00CB5B12" w:rsidRDefault="00A15ED0" w:rsidP="00A15ED0">
      <w:pPr>
        <w:spacing w:before="240"/>
        <w:ind w:left="720"/>
        <w:rPr>
          <w:rFonts w:cstheme="minorHAnsi"/>
          <w:b/>
          <w:bCs/>
          <w:sz w:val="28"/>
          <w:szCs w:val="28"/>
        </w:rPr>
      </w:pPr>
      <w:r w:rsidRPr="00CB5B12">
        <w:rPr>
          <w:rFonts w:cstheme="minorHAnsi"/>
          <w:b/>
          <w:bCs/>
          <w:noProof/>
          <w:sz w:val="28"/>
          <w:szCs w:val="28"/>
        </w:rPr>
        <mc:AlternateContent>
          <mc:Choice Requires="wps">
            <w:drawing>
              <wp:anchor distT="0" distB="0" distL="114300" distR="114300" simplePos="0" relativeHeight="251674624" behindDoc="0" locked="0" layoutInCell="1" allowOverlap="1" wp14:anchorId="5C8E05A6" wp14:editId="4F7B98A1">
                <wp:simplePos x="0" y="0"/>
                <wp:positionH relativeFrom="column">
                  <wp:posOffset>420370</wp:posOffset>
                </wp:positionH>
                <wp:positionV relativeFrom="paragraph">
                  <wp:posOffset>453066</wp:posOffset>
                </wp:positionV>
                <wp:extent cx="5559693" cy="259715"/>
                <wp:effectExtent l="0" t="0" r="22225" b="2603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59693" cy="25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2499E" id="Rectangle 20" o:spid="_x0000_s1026" alt="&quot;&quot;" style="position:absolute;margin-left:33.1pt;margin-top:35.65pt;width:437.75pt;height:2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" filled="f" strokecolor="black [3213]" strokeweight="1pt"/>
            </w:pict>
          </mc:Fallback>
        </mc:AlternateContent>
      </w:r>
      <w:r w:rsidRPr="00CB5B12">
        <w:rPr>
          <w:rFonts w:cstheme="minorHAnsi"/>
          <w:b/>
          <w:bCs/>
          <w:sz w:val="28"/>
          <w:szCs w:val="28"/>
        </w:rPr>
        <w:t xml:space="preserve">Part </w:t>
      </w:r>
      <w:r w:rsidR="00796972" w:rsidRPr="00CB5B12">
        <w:rPr>
          <w:rFonts w:cstheme="minorHAnsi"/>
          <w:b/>
          <w:bCs/>
          <w:sz w:val="28"/>
          <w:szCs w:val="28"/>
        </w:rPr>
        <w:t>I</w:t>
      </w:r>
      <w:r w:rsidRPr="00CB5B12">
        <w:rPr>
          <w:rFonts w:cstheme="minorHAnsi"/>
          <w:b/>
          <w:bCs/>
          <w:sz w:val="28"/>
          <w:szCs w:val="28"/>
        </w:rPr>
        <w:t>I.1.c.iii:</w:t>
      </w:r>
    </w:p>
    <w:p w14:paraId="5788711C" w14:textId="77777777" w:rsidR="00A15ED0" w:rsidRPr="00CB5B12" w:rsidRDefault="00A15ED0" w:rsidP="00A15ED0">
      <w:pPr>
        <w:ind w:left="720"/>
        <w:rPr>
          <w:rFonts w:cstheme="minorHAnsi"/>
          <w:b/>
          <w:bCs/>
          <w:i/>
          <w:iCs/>
          <w:color w:val="FF0000"/>
        </w:rPr>
      </w:pPr>
      <w:r w:rsidRPr="00CB5B12">
        <w:rPr>
          <w:rFonts w:cstheme="minorHAnsi"/>
          <w:b/>
          <w:bCs/>
          <w:noProof/>
          <w:sz w:val="28"/>
          <w:szCs w:val="28"/>
        </w:rPr>
        <mc:AlternateContent>
          <mc:Choice Requires="wps">
            <w:drawing>
              <wp:anchor distT="0" distB="0" distL="114300" distR="114300" simplePos="0" relativeHeight="251675648" behindDoc="0" locked="0" layoutInCell="1" allowOverlap="1" wp14:anchorId="539B44D5" wp14:editId="06AC923F">
                <wp:simplePos x="0" y="0"/>
                <wp:positionH relativeFrom="column">
                  <wp:posOffset>419100</wp:posOffset>
                </wp:positionH>
                <wp:positionV relativeFrom="paragraph">
                  <wp:posOffset>281305</wp:posOffset>
                </wp:positionV>
                <wp:extent cx="5559693" cy="2457450"/>
                <wp:effectExtent l="0" t="0" r="22225" b="1905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59693"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D738" id="Rectangle 21" o:spid="_x0000_s1026" alt="&quot;&quot;" style="position:absolute;margin-left:33pt;margin-top:22.15pt;width:437.7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" filled="f" strokecolor="black [3213]" strokeweight="1pt"/>
            </w:pict>
          </mc:Fallback>
        </mc:AlternateContent>
      </w:r>
      <w:r w:rsidRPr="00CB5B12">
        <w:rPr>
          <w:rFonts w:cstheme="minorHAnsi"/>
          <w:b/>
          <w:bCs/>
          <w:i/>
          <w:iCs/>
          <w:color w:val="FF0000"/>
        </w:rPr>
        <w:t>Note: This requirement is due in Year 5.</w:t>
      </w:r>
    </w:p>
    <w:p w14:paraId="28681CD6" w14:textId="77777777" w:rsidR="00A15ED0" w:rsidRPr="00CB5B12" w:rsidRDefault="00A15ED0" w:rsidP="00A15ED0">
      <w:pPr>
        <w:ind w:left="720"/>
        <w:rPr>
          <w:rFonts w:cstheme="minorHAnsi"/>
          <w:i/>
          <w:iCs/>
          <w:color w:val="FF0000"/>
        </w:rPr>
      </w:pPr>
      <w:r w:rsidRPr="00CB5B12">
        <w:rPr>
          <w:rFonts w:cstheme="minorHAnsi"/>
          <w:i/>
          <w:iCs/>
          <w:color w:val="FF0000"/>
        </w:rPr>
        <w:t>Instructions:</w:t>
      </w:r>
    </w:p>
    <w:p w14:paraId="3D26F32B" w14:textId="77777777" w:rsidR="00A15ED0" w:rsidRPr="00CB5B12" w:rsidRDefault="00A15ED0" w:rsidP="00A15ED0">
      <w:pPr>
        <w:spacing w:after="240"/>
        <w:ind w:left="720"/>
        <w:rPr>
          <w:rFonts w:cstheme="minorHAnsi"/>
          <w:i/>
          <w:iCs/>
          <w:color w:val="FF0000"/>
        </w:rPr>
      </w:pPr>
      <w:r w:rsidRPr="00CB5B12">
        <w:rPr>
          <w:rFonts w:cstheme="minorHAnsi"/>
          <w:i/>
          <w:iCs/>
          <w:color w:val="FF0000"/>
        </w:rPr>
        <w:t>Choose one of the following options:</w:t>
      </w:r>
    </w:p>
    <w:p w14:paraId="1A4B7FA8" w14:textId="77777777" w:rsidR="00A15ED0" w:rsidRPr="00CB5B12" w:rsidRDefault="00A15ED0" w:rsidP="00A15ED0">
      <w:pPr>
        <w:spacing w:after="240"/>
        <w:ind w:left="720"/>
        <w:rPr>
          <w:rFonts w:cstheme="minorHAnsi"/>
          <w:i/>
          <w:iCs/>
          <w:color w:val="FF0000"/>
        </w:rPr>
      </w:pPr>
      <w:r w:rsidRPr="00CB5B12">
        <w:rPr>
          <w:rFonts w:cstheme="minorHAnsi"/>
          <w:i/>
          <w:iCs/>
          <w:color w:val="FF0000"/>
        </w:rPr>
        <w:t xml:space="preserve">If you have been using PTAP to track your BMP related metrics, attach the PTAP Annual Report as “Appendix E BMPs Located Within the Regulated Area Tracking Information” to the end of this report. The PTAP Annual Report will be provided by Jamie Houle in August or September of each year. </w:t>
      </w:r>
    </w:p>
    <w:p w14:paraId="5D6D0B00" w14:textId="77777777" w:rsidR="00A15ED0" w:rsidRPr="00CB5B12" w:rsidRDefault="00A15ED0" w:rsidP="00A15ED0">
      <w:pPr>
        <w:spacing w:after="240"/>
        <w:ind w:left="720"/>
        <w:rPr>
          <w:rFonts w:cstheme="minorHAnsi"/>
          <w:b/>
          <w:bCs/>
          <w:i/>
          <w:iCs/>
          <w:color w:val="FF0000"/>
        </w:rPr>
      </w:pPr>
      <w:r w:rsidRPr="00CB5B12">
        <w:rPr>
          <w:rFonts w:cstheme="minorHAnsi"/>
          <w:b/>
          <w:bCs/>
          <w:i/>
          <w:iCs/>
          <w:color w:val="FF0000"/>
        </w:rPr>
        <w:t>OR</w:t>
      </w:r>
    </w:p>
    <w:p w14:paraId="3B4BD6F7" w14:textId="77777777" w:rsidR="00A15ED0" w:rsidRPr="00CB5B12" w:rsidRDefault="00A15ED0" w:rsidP="00A15ED0">
      <w:pPr>
        <w:spacing w:after="240"/>
        <w:ind w:left="720"/>
        <w:rPr>
          <w:rFonts w:cstheme="minorHAnsi"/>
          <w:i/>
          <w:iCs/>
          <w:color w:val="FF0000"/>
        </w:rPr>
      </w:pPr>
      <w:r w:rsidRPr="00CB5B12">
        <w:rPr>
          <w:rFonts w:cstheme="minorHAnsi"/>
          <w:i/>
          <w:iCs/>
          <w:color w:val="FF0000"/>
        </w:rPr>
        <w:t>If you did not use PTAP to track your BMP related metrics, use the “BMPs Located Within the Regulated Area Tracking Metrics” table below to report all the required information for each of the BMPs installed within the permittees regulated area.</w:t>
      </w:r>
    </w:p>
    <w:p w14:paraId="6782A502" w14:textId="704CA1C7" w:rsidR="00A15ED0" w:rsidRPr="00CB5B12" w:rsidRDefault="00A15ED0" w:rsidP="00A15ED0">
      <w:pPr>
        <w:ind w:left="720"/>
        <w:rPr>
          <w:rFonts w:cstheme="minorHAnsi"/>
        </w:rPr>
      </w:pPr>
      <w:commentRangeStart w:id="4"/>
      <w:r w:rsidRPr="00CB5B12">
        <w:rPr>
          <w:rFonts w:cstheme="minorHAnsi"/>
          <w:highlight w:val="yellow"/>
        </w:rPr>
        <w:t>##Municipality</w:t>
      </w:r>
      <w:r w:rsidRPr="00CB5B12">
        <w:rPr>
          <w:rFonts w:cstheme="minorHAnsi"/>
        </w:rPr>
        <w:t xml:space="preserve">’s tracking and accounting elements associated with Part </w:t>
      </w:r>
      <w:r w:rsidR="00796972" w:rsidRPr="00CB5B12">
        <w:rPr>
          <w:rFonts w:cstheme="minorHAnsi"/>
        </w:rPr>
        <w:t>I</w:t>
      </w:r>
      <w:r w:rsidRPr="00CB5B12">
        <w:rPr>
          <w:rFonts w:cstheme="minorHAnsi"/>
        </w:rPr>
        <w:t>I.1.c.iii of Appendix H of the NH MS4 permit are consistent with Attachment 3 of Appendix F of the NH MS4 permit. For tracking and quantifying load reductions from BMPs, there is a database called the Pollutant Tracking and Accounting Program (PTAP) supported by NHDES and a select number of municipalities. Coalition communities understand the importance of this effort and are committed to continuing to work towards better tracking and accounting strategies for both structural and non-structural BMPs. PTAP theoretically has limitless expansion capacity in the region and is already integrated with the EPA Region 1 supported BMP Accounting and Tracking Tool (BATT). This emerging collaboration will be a large component of future implementation efforts. This integrated planning tool provides a comprehensive solution to successful tracking and</w:t>
      </w:r>
      <w:r w:rsidRPr="00CB5B12">
        <w:rPr>
          <w:rFonts w:cstheme="minorHAnsi"/>
          <w:sz w:val="24"/>
          <w:szCs w:val="24"/>
        </w:rPr>
        <w:t xml:space="preserve"> </w:t>
      </w:r>
      <w:r w:rsidRPr="00CB5B12">
        <w:rPr>
          <w:rFonts w:cstheme="minorHAnsi"/>
        </w:rPr>
        <w:t xml:space="preserve">accounting metrics. The tracking information for each of the structural BMPs installed by </w:t>
      </w:r>
      <w:r w:rsidRPr="00CB5B12">
        <w:rPr>
          <w:rFonts w:cstheme="minorHAnsi"/>
          <w:highlight w:val="yellow"/>
        </w:rPr>
        <w:t>##Municipality</w:t>
      </w:r>
      <w:r w:rsidRPr="00CB5B12">
        <w:rPr>
          <w:rFonts w:cstheme="minorHAnsi"/>
        </w:rPr>
        <w:t xml:space="preserve"> in its regulated area can be found in Attachment E of this report.</w:t>
      </w:r>
      <w:r w:rsidRPr="00CB5B12">
        <w:rPr>
          <w:rFonts w:cstheme="minorHAnsi"/>
          <w:sz w:val="24"/>
          <w:szCs w:val="24"/>
        </w:rPr>
        <w:t xml:space="preserve"> </w:t>
      </w:r>
      <w:r w:rsidRPr="00CB5B12">
        <w:rPr>
          <w:rFonts w:cstheme="minorHAnsi"/>
          <w:highlight w:val="yellow"/>
        </w:rPr>
        <w:t>##Municipality</w:t>
      </w:r>
      <w:r w:rsidRPr="00CB5B12">
        <w:rPr>
          <w:rFonts w:cstheme="minorHAnsi"/>
        </w:rPr>
        <w:t xml:space="preserve"> </w:t>
      </w:r>
      <w:r w:rsidRPr="00CB5B12">
        <w:rPr>
          <w:rFonts w:cstheme="minorHAnsi"/>
        </w:rPr>
        <w:lastRenderedPageBreak/>
        <w:t xml:space="preserve">will provide the tracking metrics for </w:t>
      </w:r>
      <w:proofErr w:type="gramStart"/>
      <w:r w:rsidRPr="00CB5B12">
        <w:rPr>
          <w:rFonts w:cstheme="minorHAnsi"/>
        </w:rPr>
        <w:t>all of</w:t>
      </w:r>
      <w:proofErr w:type="gramEnd"/>
      <w:r w:rsidRPr="00CB5B12">
        <w:rPr>
          <w:rFonts w:cstheme="minorHAnsi"/>
        </w:rPr>
        <w:t xml:space="preserve"> the BMPs installed in its regulated area in the Year 5 Annual Report.</w:t>
      </w:r>
    </w:p>
    <w:p w14:paraId="1A01316B" w14:textId="77777777" w:rsidR="00A15ED0" w:rsidRPr="00CB5B12" w:rsidRDefault="00A15ED0" w:rsidP="00A15ED0">
      <w:pPr>
        <w:pStyle w:val="ListParagraph"/>
        <w:rPr>
          <w:rFonts w:cstheme="minorHAnsi"/>
          <w:b/>
          <w:bCs/>
          <w:color w:val="FF0000"/>
        </w:rPr>
      </w:pPr>
      <w:r w:rsidRPr="00CB5B12">
        <w:rPr>
          <w:rFonts w:cstheme="minorHAnsi"/>
          <w:b/>
          <w:bCs/>
          <w:color w:val="FF0000"/>
        </w:rPr>
        <w:t>OR</w:t>
      </w:r>
    </w:p>
    <w:p w14:paraId="3AD19ABB" w14:textId="46E73678" w:rsidR="00A15ED0" w:rsidRPr="00CB5B12" w:rsidRDefault="00A15ED0" w:rsidP="00A15ED0">
      <w:pPr>
        <w:ind w:left="720"/>
        <w:rPr>
          <w:rFonts w:cstheme="minorHAnsi"/>
        </w:rPr>
      </w:pPr>
      <w:r w:rsidRPr="00CB5B12">
        <w:rPr>
          <w:rFonts w:cstheme="minorHAnsi"/>
          <w:highlight w:val="yellow"/>
        </w:rPr>
        <w:t>##Municipality</w:t>
      </w:r>
      <w:r w:rsidRPr="00CB5B12">
        <w:rPr>
          <w:rFonts w:cstheme="minorHAnsi"/>
        </w:rPr>
        <w:t xml:space="preserve">’s tracking and accounting elements associated with Part </w:t>
      </w:r>
      <w:r w:rsidR="00796972" w:rsidRPr="00CB5B12">
        <w:rPr>
          <w:rFonts w:cstheme="minorHAnsi"/>
        </w:rPr>
        <w:t>I</w:t>
      </w:r>
      <w:r w:rsidRPr="00CB5B12">
        <w:rPr>
          <w:rFonts w:cstheme="minorHAnsi"/>
        </w:rPr>
        <w:t xml:space="preserve">I.1.c.iii of Appendix H of the NH MS4 permit are consistent with Attachment 3 of Appendix F of the NH MS4 permit. The tracking information for each of the structural BMPs installed by </w:t>
      </w:r>
      <w:r w:rsidRPr="00CB5B12">
        <w:rPr>
          <w:rFonts w:cstheme="minorHAnsi"/>
          <w:highlight w:val="yellow"/>
        </w:rPr>
        <w:t>##Municipality</w:t>
      </w:r>
      <w:r w:rsidRPr="00CB5B12">
        <w:rPr>
          <w:rFonts w:cstheme="minorHAnsi"/>
        </w:rPr>
        <w:t xml:space="preserve"> in its regulated area can be found in the table below. </w:t>
      </w:r>
      <w:r w:rsidRPr="00CB5B12">
        <w:rPr>
          <w:rFonts w:cstheme="minorHAnsi"/>
          <w:highlight w:val="yellow"/>
        </w:rPr>
        <w:t>##Municipality</w:t>
      </w:r>
      <w:r w:rsidRPr="00CB5B12">
        <w:rPr>
          <w:rFonts w:cstheme="minorHAnsi"/>
        </w:rPr>
        <w:t xml:space="preserve"> will provide the tracking metrics for </w:t>
      </w:r>
      <w:proofErr w:type="gramStart"/>
      <w:r w:rsidRPr="00CB5B12">
        <w:rPr>
          <w:rFonts w:cstheme="minorHAnsi"/>
        </w:rPr>
        <w:t>all of</w:t>
      </w:r>
      <w:proofErr w:type="gramEnd"/>
      <w:r w:rsidRPr="00CB5B12">
        <w:rPr>
          <w:rFonts w:cstheme="minorHAnsi"/>
        </w:rPr>
        <w:t xml:space="preserve"> the BMPs installed in its regulated area in the Year 5 Annual Report.</w:t>
      </w:r>
      <w:commentRangeEnd w:id="4"/>
      <w:r w:rsidRPr="00CB5B12">
        <w:rPr>
          <w:rStyle w:val="CommentReference"/>
          <w:rFonts w:cstheme="minorHAnsi"/>
        </w:rPr>
        <w:commentReference w:id="4"/>
      </w:r>
    </w:p>
    <w:p w14:paraId="1629CF01" w14:textId="77777777" w:rsidR="00A15ED0" w:rsidRPr="00CB5B12" w:rsidRDefault="00A15ED0" w:rsidP="00A15ED0">
      <w:pPr>
        <w:ind w:left="720"/>
        <w:rPr>
          <w:rFonts w:cstheme="minorHAnsi"/>
        </w:rPr>
      </w:pPr>
    </w:p>
    <w:p w14:paraId="5CF70F63" w14:textId="77777777" w:rsidR="00A15ED0" w:rsidRPr="00DE4C78" w:rsidRDefault="00A15ED0" w:rsidP="00A15ED0">
      <w:pPr>
        <w:spacing w:after="0"/>
        <w:ind w:left="720"/>
        <w:jc w:val="center"/>
        <w:rPr>
          <w:rFonts w:cstheme="minorHAnsi"/>
          <w:b/>
          <w:bCs/>
          <w:sz w:val="28"/>
          <w:szCs w:val="28"/>
        </w:rPr>
      </w:pPr>
      <w:r w:rsidRPr="00DE4C78">
        <w:rPr>
          <w:rFonts w:cstheme="minorHAnsi"/>
          <w:b/>
          <w:bCs/>
          <w:sz w:val="28"/>
          <w:szCs w:val="28"/>
        </w:rPr>
        <w:t>BMPs Located Within the Regulated Area Tracking Metrics</w:t>
      </w:r>
    </w:p>
    <w:tbl>
      <w:tblPr>
        <w:tblStyle w:val="TableGrid"/>
        <w:tblW w:w="0" w:type="auto"/>
        <w:tblInd w:w="715" w:type="dxa"/>
        <w:tblLook w:val="04A0" w:firstRow="1" w:lastRow="0" w:firstColumn="1" w:lastColumn="0" w:noHBand="0" w:noVBand="1"/>
      </w:tblPr>
      <w:tblGrid>
        <w:gridCol w:w="1450"/>
        <w:gridCol w:w="1773"/>
        <w:gridCol w:w="1794"/>
        <w:gridCol w:w="1794"/>
        <w:gridCol w:w="1824"/>
      </w:tblGrid>
      <w:tr w:rsidR="00A15ED0" w:rsidRPr="00CB5B12" w14:paraId="52D67E7E" w14:textId="77777777" w:rsidTr="0015323F">
        <w:tc>
          <w:tcPr>
            <w:tcW w:w="1155" w:type="dxa"/>
            <w:vAlign w:val="center"/>
          </w:tcPr>
          <w:p w14:paraId="0D162162" w14:textId="77777777" w:rsidR="00A15ED0" w:rsidRPr="00CB5B12" w:rsidRDefault="00A15ED0" w:rsidP="0015323F">
            <w:pPr>
              <w:jc w:val="center"/>
              <w:rPr>
                <w:rFonts w:cstheme="minorHAnsi"/>
                <w:b/>
                <w:bCs/>
              </w:rPr>
            </w:pPr>
            <w:r w:rsidRPr="00CB5B12">
              <w:rPr>
                <w:rFonts w:cstheme="minorHAnsi"/>
                <w:b/>
                <w:bCs/>
              </w:rPr>
              <w:t>Date BMP was Implemented</w:t>
            </w:r>
          </w:p>
        </w:tc>
        <w:tc>
          <w:tcPr>
            <w:tcW w:w="1870" w:type="dxa"/>
            <w:vAlign w:val="center"/>
          </w:tcPr>
          <w:p w14:paraId="250B6CF8" w14:textId="77777777" w:rsidR="00A15ED0" w:rsidRPr="00CB5B12" w:rsidRDefault="00A15ED0" w:rsidP="0015323F">
            <w:pPr>
              <w:jc w:val="center"/>
              <w:rPr>
                <w:rFonts w:cstheme="minorHAnsi"/>
                <w:b/>
                <w:bCs/>
              </w:rPr>
            </w:pPr>
            <w:r w:rsidRPr="00CB5B12">
              <w:rPr>
                <w:rFonts w:cstheme="minorHAnsi"/>
                <w:b/>
                <w:bCs/>
              </w:rPr>
              <w:t>Type of BMP</w:t>
            </w:r>
          </w:p>
        </w:tc>
        <w:tc>
          <w:tcPr>
            <w:tcW w:w="1870" w:type="dxa"/>
            <w:vAlign w:val="center"/>
          </w:tcPr>
          <w:p w14:paraId="42601AB2" w14:textId="77777777" w:rsidR="00A15ED0" w:rsidRPr="00CB5B12" w:rsidRDefault="00A15ED0" w:rsidP="0015323F">
            <w:pPr>
              <w:jc w:val="center"/>
              <w:rPr>
                <w:rFonts w:cstheme="minorHAnsi"/>
                <w:b/>
                <w:bCs/>
              </w:rPr>
            </w:pPr>
            <w:r w:rsidRPr="00CB5B12">
              <w:rPr>
                <w:rFonts w:cstheme="minorHAnsi"/>
                <w:b/>
                <w:bCs/>
              </w:rPr>
              <w:t>Total Area Treated by the BMP</w:t>
            </w:r>
          </w:p>
        </w:tc>
        <w:tc>
          <w:tcPr>
            <w:tcW w:w="1870" w:type="dxa"/>
            <w:vAlign w:val="center"/>
          </w:tcPr>
          <w:p w14:paraId="7BECE5C5" w14:textId="77777777" w:rsidR="00A15ED0" w:rsidRPr="00CB5B12" w:rsidRDefault="00A15ED0" w:rsidP="0015323F">
            <w:pPr>
              <w:jc w:val="center"/>
              <w:rPr>
                <w:rFonts w:cstheme="minorHAnsi"/>
                <w:b/>
                <w:bCs/>
              </w:rPr>
            </w:pPr>
            <w:r w:rsidRPr="00CB5B12">
              <w:rPr>
                <w:rFonts w:cstheme="minorHAnsi"/>
                <w:b/>
                <w:bCs/>
              </w:rPr>
              <w:t>Design Storage Volume of the BMP</w:t>
            </w:r>
          </w:p>
        </w:tc>
        <w:tc>
          <w:tcPr>
            <w:tcW w:w="1870" w:type="dxa"/>
            <w:vAlign w:val="center"/>
          </w:tcPr>
          <w:p w14:paraId="4A379EDE" w14:textId="776F7EA7" w:rsidR="00A15ED0" w:rsidRPr="00CB5B12" w:rsidRDefault="00A15ED0" w:rsidP="0015323F">
            <w:pPr>
              <w:jc w:val="center"/>
              <w:rPr>
                <w:rFonts w:cstheme="minorHAnsi"/>
                <w:b/>
                <w:bCs/>
              </w:rPr>
            </w:pPr>
            <w:r w:rsidRPr="00CB5B12">
              <w:rPr>
                <w:rFonts w:cstheme="minorHAnsi"/>
                <w:b/>
                <w:bCs/>
              </w:rPr>
              <w:t xml:space="preserve">Estimated Mass of </w:t>
            </w:r>
            <w:r w:rsidR="00CB5B12" w:rsidRPr="00CB5B12">
              <w:rPr>
                <w:rFonts w:cstheme="minorHAnsi"/>
                <w:b/>
                <w:bCs/>
              </w:rPr>
              <w:t>Phosphorus</w:t>
            </w:r>
            <w:r w:rsidRPr="00CB5B12">
              <w:rPr>
                <w:rFonts w:cstheme="minorHAnsi"/>
                <w:b/>
                <w:bCs/>
              </w:rPr>
              <w:t xml:space="preserve"> Removed by the BMP Per Year</w:t>
            </w:r>
          </w:p>
        </w:tc>
      </w:tr>
      <w:tr w:rsidR="00A15ED0" w:rsidRPr="00CB5B12" w14:paraId="08E07C1A" w14:textId="77777777" w:rsidTr="0015323F">
        <w:tc>
          <w:tcPr>
            <w:tcW w:w="1155" w:type="dxa"/>
          </w:tcPr>
          <w:p w14:paraId="09BF8B6F" w14:textId="77777777" w:rsidR="00A15ED0" w:rsidRPr="00DE4C78" w:rsidRDefault="00A15ED0" w:rsidP="0015323F">
            <w:pPr>
              <w:rPr>
                <w:rFonts w:cstheme="minorHAnsi"/>
              </w:rPr>
            </w:pPr>
          </w:p>
        </w:tc>
        <w:tc>
          <w:tcPr>
            <w:tcW w:w="1870" w:type="dxa"/>
          </w:tcPr>
          <w:p w14:paraId="1454C4C5" w14:textId="77777777" w:rsidR="00A15ED0" w:rsidRPr="00DE4C78" w:rsidRDefault="00A15ED0" w:rsidP="0015323F">
            <w:pPr>
              <w:rPr>
                <w:rFonts w:cstheme="minorHAnsi"/>
              </w:rPr>
            </w:pPr>
          </w:p>
        </w:tc>
        <w:tc>
          <w:tcPr>
            <w:tcW w:w="1870" w:type="dxa"/>
          </w:tcPr>
          <w:p w14:paraId="130D69D3" w14:textId="77777777" w:rsidR="00A15ED0" w:rsidRPr="00DE4C78" w:rsidRDefault="00A15ED0" w:rsidP="0015323F">
            <w:pPr>
              <w:rPr>
                <w:rFonts w:cstheme="minorHAnsi"/>
              </w:rPr>
            </w:pPr>
          </w:p>
        </w:tc>
        <w:tc>
          <w:tcPr>
            <w:tcW w:w="1870" w:type="dxa"/>
          </w:tcPr>
          <w:p w14:paraId="04A1763C" w14:textId="77777777" w:rsidR="00A15ED0" w:rsidRPr="00DE4C78" w:rsidRDefault="00A15ED0" w:rsidP="0015323F">
            <w:pPr>
              <w:rPr>
                <w:rFonts w:cstheme="minorHAnsi"/>
              </w:rPr>
            </w:pPr>
          </w:p>
        </w:tc>
        <w:tc>
          <w:tcPr>
            <w:tcW w:w="1870" w:type="dxa"/>
          </w:tcPr>
          <w:p w14:paraId="41418036" w14:textId="77777777" w:rsidR="00A15ED0" w:rsidRPr="00DE4C78" w:rsidRDefault="00A15ED0" w:rsidP="0015323F">
            <w:pPr>
              <w:rPr>
                <w:rFonts w:cstheme="minorHAnsi"/>
              </w:rPr>
            </w:pPr>
          </w:p>
        </w:tc>
      </w:tr>
      <w:tr w:rsidR="00A15ED0" w:rsidRPr="00CB5B12" w14:paraId="5938C29A" w14:textId="77777777" w:rsidTr="0015323F">
        <w:tc>
          <w:tcPr>
            <w:tcW w:w="1155" w:type="dxa"/>
          </w:tcPr>
          <w:p w14:paraId="270594D0" w14:textId="77777777" w:rsidR="00A15ED0" w:rsidRPr="00DE4C78" w:rsidRDefault="00A15ED0" w:rsidP="0015323F">
            <w:pPr>
              <w:rPr>
                <w:rFonts w:cstheme="minorHAnsi"/>
              </w:rPr>
            </w:pPr>
          </w:p>
        </w:tc>
        <w:tc>
          <w:tcPr>
            <w:tcW w:w="1870" w:type="dxa"/>
          </w:tcPr>
          <w:p w14:paraId="1C2ABF37" w14:textId="77777777" w:rsidR="00A15ED0" w:rsidRPr="00DE4C78" w:rsidRDefault="00A15ED0" w:rsidP="0015323F">
            <w:pPr>
              <w:rPr>
                <w:rFonts w:cstheme="minorHAnsi"/>
              </w:rPr>
            </w:pPr>
          </w:p>
        </w:tc>
        <w:tc>
          <w:tcPr>
            <w:tcW w:w="1870" w:type="dxa"/>
          </w:tcPr>
          <w:p w14:paraId="2EF657AE" w14:textId="77777777" w:rsidR="00A15ED0" w:rsidRPr="00DE4C78" w:rsidRDefault="00A15ED0" w:rsidP="0015323F">
            <w:pPr>
              <w:rPr>
                <w:rFonts w:cstheme="minorHAnsi"/>
              </w:rPr>
            </w:pPr>
          </w:p>
        </w:tc>
        <w:tc>
          <w:tcPr>
            <w:tcW w:w="1870" w:type="dxa"/>
          </w:tcPr>
          <w:p w14:paraId="3B8E789E" w14:textId="77777777" w:rsidR="00A15ED0" w:rsidRPr="00DE4C78" w:rsidRDefault="00A15ED0" w:rsidP="0015323F">
            <w:pPr>
              <w:rPr>
                <w:rFonts w:cstheme="minorHAnsi"/>
              </w:rPr>
            </w:pPr>
          </w:p>
        </w:tc>
        <w:tc>
          <w:tcPr>
            <w:tcW w:w="1870" w:type="dxa"/>
          </w:tcPr>
          <w:p w14:paraId="63B60709" w14:textId="77777777" w:rsidR="00A15ED0" w:rsidRPr="00DE4C78" w:rsidRDefault="00A15ED0" w:rsidP="0015323F">
            <w:pPr>
              <w:rPr>
                <w:rFonts w:cstheme="minorHAnsi"/>
              </w:rPr>
            </w:pPr>
          </w:p>
        </w:tc>
      </w:tr>
    </w:tbl>
    <w:p w14:paraId="2C07C46A" w14:textId="77777777" w:rsidR="007D14B2" w:rsidRPr="00CB5B12" w:rsidRDefault="007D14B2" w:rsidP="007D14B2">
      <w:pPr>
        <w:pStyle w:val="ListParagraph"/>
        <w:rPr>
          <w:rFonts w:cstheme="minorHAnsi"/>
          <w:sz w:val="24"/>
          <w:szCs w:val="24"/>
        </w:rPr>
      </w:pPr>
    </w:p>
    <w:p w14:paraId="54276306" w14:textId="45021188" w:rsidR="00C21AD2" w:rsidRPr="00CB5B12" w:rsidRDefault="00C21AD2" w:rsidP="00C21AD2">
      <w:pPr>
        <w:pStyle w:val="ListParagraph"/>
        <w:rPr>
          <w:rFonts w:cstheme="minorHAnsi"/>
          <w:sz w:val="24"/>
          <w:szCs w:val="24"/>
        </w:rPr>
      </w:pPr>
    </w:p>
    <w:p w14:paraId="7B676877" w14:textId="491FAA2C" w:rsidR="007D14B2" w:rsidRPr="00CB5B12" w:rsidRDefault="007D14B2" w:rsidP="00C21AD2">
      <w:pPr>
        <w:pStyle w:val="ListParagraph"/>
        <w:rPr>
          <w:rFonts w:cstheme="minorHAnsi"/>
          <w:sz w:val="24"/>
          <w:szCs w:val="24"/>
        </w:rPr>
      </w:pPr>
    </w:p>
    <w:p w14:paraId="5ED02716" w14:textId="77777777" w:rsidR="007D14B2" w:rsidRPr="00CB5B12" w:rsidRDefault="007D14B2" w:rsidP="00C21AD2">
      <w:pPr>
        <w:pStyle w:val="ListParagraph"/>
        <w:rPr>
          <w:rFonts w:cstheme="minorHAnsi"/>
          <w:sz w:val="24"/>
          <w:szCs w:val="24"/>
        </w:rPr>
      </w:pPr>
    </w:p>
    <w:p w14:paraId="3AF05360" w14:textId="77B8070C" w:rsidR="00675620" w:rsidRPr="00CB5B12" w:rsidRDefault="00675620" w:rsidP="00C21AD2">
      <w:pPr>
        <w:rPr>
          <w:rFonts w:cstheme="minorHAnsi"/>
          <w:b/>
          <w:bCs/>
          <w:sz w:val="40"/>
          <w:szCs w:val="40"/>
        </w:rPr>
      </w:pPr>
    </w:p>
    <w:p w14:paraId="206E8F56" w14:textId="18953979" w:rsidR="00675620" w:rsidRPr="00CB5B12" w:rsidRDefault="00675620" w:rsidP="00675620">
      <w:pPr>
        <w:jc w:val="center"/>
        <w:rPr>
          <w:rFonts w:cstheme="minorHAnsi"/>
          <w:b/>
          <w:bCs/>
          <w:sz w:val="40"/>
          <w:szCs w:val="40"/>
        </w:rPr>
      </w:pPr>
    </w:p>
    <w:p w14:paraId="2FCA8E8E" w14:textId="08CBAEE3" w:rsidR="00472470" w:rsidRPr="00CB5B12" w:rsidRDefault="00472470" w:rsidP="00675620">
      <w:pPr>
        <w:jc w:val="center"/>
        <w:rPr>
          <w:rFonts w:cstheme="minorHAnsi"/>
          <w:b/>
          <w:bCs/>
          <w:sz w:val="40"/>
          <w:szCs w:val="40"/>
        </w:rPr>
      </w:pPr>
    </w:p>
    <w:p w14:paraId="0900F104" w14:textId="042AE2ED" w:rsidR="00472470" w:rsidRPr="00CB5B12" w:rsidRDefault="00472470" w:rsidP="00675620">
      <w:pPr>
        <w:jc w:val="center"/>
        <w:rPr>
          <w:rFonts w:cstheme="minorHAnsi"/>
          <w:b/>
          <w:bCs/>
          <w:sz w:val="40"/>
          <w:szCs w:val="40"/>
        </w:rPr>
      </w:pPr>
    </w:p>
    <w:p w14:paraId="7C50419C" w14:textId="2DF2019F" w:rsidR="00472470" w:rsidRPr="00CB5B12" w:rsidRDefault="00472470" w:rsidP="00675620">
      <w:pPr>
        <w:jc w:val="center"/>
        <w:rPr>
          <w:rFonts w:cstheme="minorHAnsi"/>
          <w:b/>
          <w:bCs/>
          <w:sz w:val="40"/>
          <w:szCs w:val="40"/>
        </w:rPr>
      </w:pPr>
    </w:p>
    <w:p w14:paraId="383505A8" w14:textId="6526D027" w:rsidR="00472470" w:rsidRPr="00CB5B12" w:rsidRDefault="00472470" w:rsidP="00675620">
      <w:pPr>
        <w:jc w:val="center"/>
        <w:rPr>
          <w:rFonts w:cstheme="minorHAnsi"/>
          <w:b/>
          <w:bCs/>
          <w:sz w:val="40"/>
          <w:szCs w:val="40"/>
        </w:rPr>
      </w:pPr>
    </w:p>
    <w:p w14:paraId="46D8912D" w14:textId="77777777" w:rsidR="00F1393C" w:rsidRPr="00CB5B12" w:rsidRDefault="00F1393C" w:rsidP="00675620">
      <w:pPr>
        <w:jc w:val="center"/>
        <w:rPr>
          <w:rFonts w:cstheme="minorHAnsi"/>
          <w:b/>
          <w:bCs/>
          <w:sz w:val="40"/>
          <w:szCs w:val="40"/>
        </w:rPr>
      </w:pPr>
    </w:p>
    <w:p w14:paraId="0A9162DB" w14:textId="3A7BE46C" w:rsidR="00F1393C" w:rsidRDefault="00F1393C" w:rsidP="00675620">
      <w:pPr>
        <w:jc w:val="center"/>
        <w:rPr>
          <w:rFonts w:cstheme="minorHAnsi"/>
          <w:b/>
          <w:bCs/>
          <w:sz w:val="40"/>
          <w:szCs w:val="40"/>
        </w:rPr>
      </w:pPr>
    </w:p>
    <w:p w14:paraId="3DF6CB17" w14:textId="77777777" w:rsidR="00DE4C78" w:rsidRPr="00CB5B12" w:rsidRDefault="00DE4C78" w:rsidP="00675620">
      <w:pPr>
        <w:jc w:val="center"/>
        <w:rPr>
          <w:rFonts w:cstheme="minorHAnsi"/>
          <w:b/>
          <w:bCs/>
          <w:sz w:val="40"/>
          <w:szCs w:val="40"/>
        </w:rPr>
      </w:pPr>
    </w:p>
    <w:p w14:paraId="73B83654" w14:textId="76E932D1" w:rsidR="00472470" w:rsidRPr="00CB5B12" w:rsidRDefault="00472470" w:rsidP="00675620">
      <w:pPr>
        <w:jc w:val="center"/>
        <w:rPr>
          <w:rFonts w:cstheme="minorHAnsi"/>
          <w:b/>
          <w:bCs/>
          <w:sz w:val="40"/>
          <w:szCs w:val="40"/>
        </w:rPr>
      </w:pPr>
      <w:r w:rsidRPr="00CB5B12">
        <w:rPr>
          <w:rFonts w:cstheme="minorHAnsi"/>
          <w:b/>
          <w:bCs/>
          <w:sz w:val="40"/>
          <w:szCs w:val="40"/>
        </w:rPr>
        <w:lastRenderedPageBreak/>
        <w:t xml:space="preserve">ATTACHMENT A </w:t>
      </w:r>
    </w:p>
    <w:p w14:paraId="35AE6612" w14:textId="3DB300D4" w:rsidR="00472470" w:rsidRPr="00CB5B12" w:rsidRDefault="00472470" w:rsidP="00675620">
      <w:pPr>
        <w:jc w:val="center"/>
        <w:rPr>
          <w:rFonts w:cstheme="minorHAnsi"/>
          <w:b/>
          <w:bCs/>
          <w:sz w:val="40"/>
          <w:szCs w:val="40"/>
        </w:rPr>
      </w:pPr>
      <w:r w:rsidRPr="00CB5B12">
        <w:rPr>
          <w:rFonts w:cstheme="minorHAnsi"/>
          <w:b/>
          <w:bCs/>
          <w:sz w:val="40"/>
          <w:szCs w:val="40"/>
        </w:rPr>
        <w:t>Raw Municipal and Private Parcel Data in MS4 Regulated Area</w:t>
      </w:r>
    </w:p>
    <w:p w14:paraId="17338D2D" w14:textId="2FBBA7C1" w:rsidR="00472470" w:rsidRPr="00CB5B12" w:rsidRDefault="00472470" w:rsidP="00675620">
      <w:pPr>
        <w:jc w:val="center"/>
        <w:rPr>
          <w:rFonts w:cstheme="minorHAnsi"/>
          <w:b/>
          <w:bCs/>
          <w:sz w:val="40"/>
          <w:szCs w:val="40"/>
        </w:rPr>
      </w:pPr>
    </w:p>
    <w:p w14:paraId="4D1F57A0" w14:textId="46717E06" w:rsidR="00472470" w:rsidRPr="00CB5B12" w:rsidRDefault="00472470" w:rsidP="00675620">
      <w:pPr>
        <w:jc w:val="center"/>
        <w:rPr>
          <w:rFonts w:cstheme="minorHAnsi"/>
          <w:b/>
          <w:bCs/>
          <w:sz w:val="40"/>
          <w:szCs w:val="40"/>
        </w:rPr>
      </w:pPr>
    </w:p>
    <w:p w14:paraId="0AFC9169" w14:textId="16632BD5" w:rsidR="00472470" w:rsidRPr="00CB5B12" w:rsidRDefault="00472470" w:rsidP="00675620">
      <w:pPr>
        <w:jc w:val="center"/>
        <w:rPr>
          <w:rFonts w:cstheme="minorHAnsi"/>
          <w:b/>
          <w:bCs/>
          <w:sz w:val="40"/>
          <w:szCs w:val="40"/>
        </w:rPr>
      </w:pPr>
    </w:p>
    <w:p w14:paraId="7595572D" w14:textId="7D3E6084" w:rsidR="00472470" w:rsidRPr="00CB5B12" w:rsidRDefault="00472470" w:rsidP="00675620">
      <w:pPr>
        <w:jc w:val="center"/>
        <w:rPr>
          <w:rFonts w:cstheme="minorHAnsi"/>
          <w:b/>
          <w:bCs/>
          <w:sz w:val="40"/>
          <w:szCs w:val="40"/>
        </w:rPr>
      </w:pPr>
    </w:p>
    <w:p w14:paraId="5D099BDE" w14:textId="54AD6D7D" w:rsidR="00472470" w:rsidRPr="00CB5B12" w:rsidRDefault="00472470" w:rsidP="00675620">
      <w:pPr>
        <w:jc w:val="center"/>
        <w:rPr>
          <w:rFonts w:cstheme="minorHAnsi"/>
          <w:b/>
          <w:bCs/>
          <w:sz w:val="40"/>
          <w:szCs w:val="40"/>
        </w:rPr>
      </w:pPr>
    </w:p>
    <w:p w14:paraId="1C4E2616" w14:textId="7D17CD04" w:rsidR="00472470" w:rsidRPr="00CB5B12" w:rsidRDefault="00472470" w:rsidP="00675620">
      <w:pPr>
        <w:jc w:val="center"/>
        <w:rPr>
          <w:rFonts w:cstheme="minorHAnsi"/>
          <w:b/>
          <w:bCs/>
          <w:sz w:val="40"/>
          <w:szCs w:val="40"/>
        </w:rPr>
      </w:pPr>
    </w:p>
    <w:p w14:paraId="1521070B" w14:textId="2F17FCC0" w:rsidR="00472470" w:rsidRPr="00CB5B12" w:rsidRDefault="00472470" w:rsidP="00675620">
      <w:pPr>
        <w:jc w:val="center"/>
        <w:rPr>
          <w:rFonts w:cstheme="minorHAnsi"/>
          <w:b/>
          <w:bCs/>
          <w:sz w:val="40"/>
          <w:szCs w:val="40"/>
        </w:rPr>
      </w:pPr>
    </w:p>
    <w:p w14:paraId="46481DBA" w14:textId="57A94974" w:rsidR="00472470" w:rsidRPr="00CB5B12" w:rsidRDefault="00472470" w:rsidP="00675620">
      <w:pPr>
        <w:jc w:val="center"/>
        <w:rPr>
          <w:rFonts w:cstheme="minorHAnsi"/>
          <w:b/>
          <w:bCs/>
          <w:sz w:val="40"/>
          <w:szCs w:val="40"/>
        </w:rPr>
      </w:pPr>
    </w:p>
    <w:p w14:paraId="1473BBAA" w14:textId="36F3180A" w:rsidR="00472470" w:rsidRPr="00CB5B12" w:rsidRDefault="00472470" w:rsidP="00675620">
      <w:pPr>
        <w:jc w:val="center"/>
        <w:rPr>
          <w:rFonts w:cstheme="minorHAnsi"/>
          <w:b/>
          <w:bCs/>
          <w:sz w:val="40"/>
          <w:szCs w:val="40"/>
        </w:rPr>
      </w:pPr>
    </w:p>
    <w:p w14:paraId="26EE02B6" w14:textId="13EADA1C" w:rsidR="00472470" w:rsidRPr="00CB5B12" w:rsidRDefault="00472470" w:rsidP="00675620">
      <w:pPr>
        <w:jc w:val="center"/>
        <w:rPr>
          <w:rFonts w:cstheme="minorHAnsi"/>
          <w:b/>
          <w:bCs/>
          <w:sz w:val="40"/>
          <w:szCs w:val="40"/>
        </w:rPr>
      </w:pPr>
    </w:p>
    <w:p w14:paraId="33BE1D6B" w14:textId="1F7B6305" w:rsidR="00472470" w:rsidRPr="00CB5B12" w:rsidRDefault="00472470" w:rsidP="00675620">
      <w:pPr>
        <w:jc w:val="center"/>
        <w:rPr>
          <w:rFonts w:cstheme="minorHAnsi"/>
          <w:b/>
          <w:bCs/>
          <w:sz w:val="40"/>
          <w:szCs w:val="40"/>
        </w:rPr>
      </w:pPr>
    </w:p>
    <w:p w14:paraId="5B9285CA" w14:textId="1F238175" w:rsidR="00472470" w:rsidRPr="00CB5B12" w:rsidRDefault="00472470" w:rsidP="00675620">
      <w:pPr>
        <w:jc w:val="center"/>
        <w:rPr>
          <w:rFonts w:cstheme="minorHAnsi"/>
          <w:b/>
          <w:bCs/>
          <w:sz w:val="40"/>
          <w:szCs w:val="40"/>
        </w:rPr>
      </w:pPr>
    </w:p>
    <w:p w14:paraId="302A2EA3" w14:textId="5D4BE17B" w:rsidR="00472470" w:rsidRPr="00CB5B12" w:rsidRDefault="00472470" w:rsidP="00675620">
      <w:pPr>
        <w:jc w:val="center"/>
        <w:rPr>
          <w:rFonts w:cstheme="minorHAnsi"/>
          <w:b/>
          <w:bCs/>
          <w:sz w:val="40"/>
          <w:szCs w:val="40"/>
        </w:rPr>
      </w:pPr>
    </w:p>
    <w:p w14:paraId="4316035A" w14:textId="3E8B5B1A" w:rsidR="00472470" w:rsidRPr="00CB5B12" w:rsidRDefault="00472470" w:rsidP="00675620">
      <w:pPr>
        <w:jc w:val="center"/>
        <w:rPr>
          <w:rFonts w:cstheme="minorHAnsi"/>
          <w:b/>
          <w:bCs/>
          <w:sz w:val="40"/>
          <w:szCs w:val="40"/>
        </w:rPr>
      </w:pPr>
    </w:p>
    <w:p w14:paraId="0332D242" w14:textId="4FB8F156" w:rsidR="00472470" w:rsidRPr="00CB5B12" w:rsidRDefault="00472470" w:rsidP="00675620">
      <w:pPr>
        <w:jc w:val="center"/>
        <w:rPr>
          <w:rFonts w:cstheme="minorHAnsi"/>
          <w:b/>
          <w:bCs/>
          <w:sz w:val="40"/>
          <w:szCs w:val="40"/>
        </w:rPr>
      </w:pPr>
    </w:p>
    <w:p w14:paraId="050F5567" w14:textId="384BFCC7" w:rsidR="00472470" w:rsidRPr="00CB5B12" w:rsidRDefault="00472470" w:rsidP="00675620">
      <w:pPr>
        <w:jc w:val="center"/>
        <w:rPr>
          <w:rFonts w:cstheme="minorHAnsi"/>
          <w:b/>
          <w:bCs/>
          <w:sz w:val="40"/>
          <w:szCs w:val="40"/>
        </w:rPr>
      </w:pPr>
    </w:p>
    <w:p w14:paraId="43AF2AEF" w14:textId="77777777" w:rsidR="00472470" w:rsidRPr="00CB5B12" w:rsidRDefault="00472470" w:rsidP="00472470">
      <w:pPr>
        <w:jc w:val="center"/>
        <w:rPr>
          <w:rFonts w:cstheme="minorHAnsi"/>
          <w:b/>
          <w:bCs/>
          <w:sz w:val="40"/>
          <w:szCs w:val="40"/>
        </w:rPr>
      </w:pPr>
      <w:r w:rsidRPr="00CB5B12">
        <w:rPr>
          <w:rFonts w:cstheme="minorHAnsi"/>
          <w:b/>
          <w:bCs/>
          <w:sz w:val="40"/>
          <w:szCs w:val="40"/>
        </w:rPr>
        <w:lastRenderedPageBreak/>
        <w:t>ATTACHMENT B</w:t>
      </w:r>
    </w:p>
    <w:p w14:paraId="01B1C4ED" w14:textId="7B381880" w:rsidR="00472470" w:rsidRPr="00CB5B12" w:rsidRDefault="00AC3226" w:rsidP="00472470">
      <w:pPr>
        <w:jc w:val="center"/>
        <w:rPr>
          <w:rFonts w:cstheme="minorHAnsi"/>
          <w:b/>
          <w:bCs/>
          <w:sz w:val="40"/>
          <w:szCs w:val="40"/>
        </w:rPr>
      </w:pPr>
      <w:r w:rsidRPr="00CB5B12">
        <w:rPr>
          <w:rFonts w:cstheme="minorHAnsi"/>
          <w:b/>
          <w:bCs/>
          <w:sz w:val="40"/>
          <w:szCs w:val="40"/>
        </w:rPr>
        <w:t xml:space="preserve">Screening and Monitoring Results </w:t>
      </w:r>
    </w:p>
    <w:p w14:paraId="727693CE" w14:textId="77777777" w:rsidR="00472470" w:rsidRPr="00CB5B12" w:rsidRDefault="00472470" w:rsidP="00472470">
      <w:pPr>
        <w:jc w:val="center"/>
        <w:rPr>
          <w:rFonts w:cstheme="minorHAnsi"/>
          <w:b/>
          <w:bCs/>
          <w:sz w:val="40"/>
          <w:szCs w:val="40"/>
        </w:rPr>
      </w:pPr>
    </w:p>
    <w:p w14:paraId="13F7FC8A" w14:textId="77777777" w:rsidR="00472470" w:rsidRPr="00CB5B12" w:rsidRDefault="00472470" w:rsidP="00472470">
      <w:pPr>
        <w:jc w:val="center"/>
        <w:rPr>
          <w:rFonts w:cstheme="minorHAnsi"/>
          <w:b/>
          <w:bCs/>
          <w:sz w:val="40"/>
          <w:szCs w:val="40"/>
        </w:rPr>
      </w:pPr>
    </w:p>
    <w:p w14:paraId="304EB826" w14:textId="77777777" w:rsidR="00472470" w:rsidRPr="00CB5B12" w:rsidRDefault="00472470" w:rsidP="00472470">
      <w:pPr>
        <w:jc w:val="center"/>
        <w:rPr>
          <w:rFonts w:cstheme="minorHAnsi"/>
          <w:b/>
          <w:bCs/>
          <w:sz w:val="40"/>
          <w:szCs w:val="40"/>
        </w:rPr>
      </w:pPr>
    </w:p>
    <w:p w14:paraId="02FFBB94" w14:textId="77777777" w:rsidR="00472470" w:rsidRPr="00CB5B12" w:rsidRDefault="00472470" w:rsidP="00472470">
      <w:pPr>
        <w:jc w:val="center"/>
        <w:rPr>
          <w:rFonts w:cstheme="minorHAnsi"/>
          <w:b/>
          <w:bCs/>
          <w:sz w:val="40"/>
          <w:szCs w:val="40"/>
        </w:rPr>
      </w:pPr>
    </w:p>
    <w:p w14:paraId="4F659EB1" w14:textId="77777777" w:rsidR="00472470" w:rsidRPr="00CB5B12" w:rsidRDefault="00472470" w:rsidP="00472470">
      <w:pPr>
        <w:jc w:val="center"/>
        <w:rPr>
          <w:rFonts w:cstheme="minorHAnsi"/>
          <w:b/>
          <w:bCs/>
          <w:sz w:val="40"/>
          <w:szCs w:val="40"/>
        </w:rPr>
      </w:pPr>
    </w:p>
    <w:p w14:paraId="0EC4681E" w14:textId="77777777" w:rsidR="00472470" w:rsidRPr="00CB5B12" w:rsidRDefault="00472470" w:rsidP="00472470">
      <w:pPr>
        <w:jc w:val="center"/>
        <w:rPr>
          <w:rFonts w:cstheme="minorHAnsi"/>
          <w:b/>
          <w:bCs/>
          <w:sz w:val="40"/>
          <w:szCs w:val="40"/>
        </w:rPr>
      </w:pPr>
    </w:p>
    <w:p w14:paraId="2D821508" w14:textId="77777777" w:rsidR="00472470" w:rsidRPr="00CB5B12" w:rsidRDefault="00472470" w:rsidP="00472470">
      <w:pPr>
        <w:jc w:val="center"/>
        <w:rPr>
          <w:rFonts w:cstheme="minorHAnsi"/>
          <w:b/>
          <w:bCs/>
          <w:sz w:val="40"/>
          <w:szCs w:val="40"/>
        </w:rPr>
      </w:pPr>
    </w:p>
    <w:p w14:paraId="74CC08C3" w14:textId="77777777" w:rsidR="00472470" w:rsidRPr="00CB5B12" w:rsidRDefault="00472470" w:rsidP="00472470">
      <w:pPr>
        <w:jc w:val="center"/>
        <w:rPr>
          <w:rFonts w:cstheme="minorHAnsi"/>
          <w:b/>
          <w:bCs/>
          <w:sz w:val="40"/>
          <w:szCs w:val="40"/>
        </w:rPr>
      </w:pPr>
    </w:p>
    <w:p w14:paraId="0B76FA70" w14:textId="77777777" w:rsidR="00472470" w:rsidRPr="00CB5B12" w:rsidRDefault="00472470" w:rsidP="00472470">
      <w:pPr>
        <w:jc w:val="center"/>
        <w:rPr>
          <w:rFonts w:cstheme="minorHAnsi"/>
          <w:b/>
          <w:bCs/>
          <w:sz w:val="40"/>
          <w:szCs w:val="40"/>
        </w:rPr>
      </w:pPr>
    </w:p>
    <w:p w14:paraId="319519C9" w14:textId="77777777" w:rsidR="00472470" w:rsidRPr="00CB5B12" w:rsidRDefault="00472470" w:rsidP="00472470">
      <w:pPr>
        <w:jc w:val="center"/>
        <w:rPr>
          <w:rFonts w:cstheme="minorHAnsi"/>
          <w:b/>
          <w:bCs/>
          <w:sz w:val="40"/>
          <w:szCs w:val="40"/>
        </w:rPr>
      </w:pPr>
    </w:p>
    <w:p w14:paraId="014DD78C" w14:textId="77777777" w:rsidR="00472470" w:rsidRPr="00CB5B12" w:rsidRDefault="00472470" w:rsidP="00472470">
      <w:pPr>
        <w:jc w:val="center"/>
        <w:rPr>
          <w:rFonts w:cstheme="minorHAnsi"/>
          <w:b/>
          <w:bCs/>
          <w:sz w:val="40"/>
          <w:szCs w:val="40"/>
        </w:rPr>
      </w:pPr>
    </w:p>
    <w:p w14:paraId="5F41A00C" w14:textId="77777777" w:rsidR="00472470" w:rsidRPr="00CB5B12" w:rsidRDefault="00472470" w:rsidP="00472470">
      <w:pPr>
        <w:jc w:val="center"/>
        <w:rPr>
          <w:rFonts w:cstheme="minorHAnsi"/>
          <w:b/>
          <w:bCs/>
          <w:sz w:val="40"/>
          <w:szCs w:val="40"/>
        </w:rPr>
      </w:pPr>
    </w:p>
    <w:p w14:paraId="3E503F05" w14:textId="77777777" w:rsidR="00472470" w:rsidRPr="00CB5B12" w:rsidRDefault="00472470" w:rsidP="00472470">
      <w:pPr>
        <w:jc w:val="center"/>
        <w:rPr>
          <w:rFonts w:cstheme="minorHAnsi"/>
          <w:b/>
          <w:bCs/>
          <w:sz w:val="40"/>
          <w:szCs w:val="40"/>
        </w:rPr>
      </w:pPr>
    </w:p>
    <w:p w14:paraId="1F9912FB" w14:textId="77777777" w:rsidR="00472470" w:rsidRPr="00CB5B12" w:rsidRDefault="00472470" w:rsidP="00472470">
      <w:pPr>
        <w:jc w:val="center"/>
        <w:rPr>
          <w:rFonts w:cstheme="minorHAnsi"/>
          <w:b/>
          <w:bCs/>
          <w:sz w:val="40"/>
          <w:szCs w:val="40"/>
        </w:rPr>
      </w:pPr>
    </w:p>
    <w:p w14:paraId="38BCDDE8" w14:textId="77777777" w:rsidR="00472470" w:rsidRPr="00CB5B12" w:rsidRDefault="00472470" w:rsidP="00472470">
      <w:pPr>
        <w:jc w:val="center"/>
        <w:rPr>
          <w:rFonts w:cstheme="minorHAnsi"/>
          <w:b/>
          <w:bCs/>
          <w:sz w:val="40"/>
          <w:szCs w:val="40"/>
        </w:rPr>
      </w:pPr>
    </w:p>
    <w:p w14:paraId="760EA841" w14:textId="77777777" w:rsidR="007723F8" w:rsidRPr="00CB5B12" w:rsidRDefault="007723F8" w:rsidP="00472470">
      <w:pPr>
        <w:jc w:val="center"/>
        <w:rPr>
          <w:rFonts w:cstheme="minorHAnsi"/>
          <w:b/>
          <w:bCs/>
          <w:sz w:val="40"/>
          <w:szCs w:val="40"/>
        </w:rPr>
      </w:pPr>
    </w:p>
    <w:p w14:paraId="2C1E0AA9" w14:textId="77777777" w:rsidR="007723F8" w:rsidRPr="00CB5B12" w:rsidRDefault="007723F8" w:rsidP="00472470">
      <w:pPr>
        <w:jc w:val="center"/>
        <w:rPr>
          <w:rFonts w:cstheme="minorHAnsi"/>
          <w:b/>
          <w:bCs/>
          <w:sz w:val="40"/>
          <w:szCs w:val="40"/>
        </w:rPr>
      </w:pPr>
    </w:p>
    <w:p w14:paraId="7AB64F01" w14:textId="2B59B914" w:rsidR="00472470" w:rsidRPr="00CB5B12" w:rsidRDefault="00472470" w:rsidP="00472470">
      <w:pPr>
        <w:jc w:val="center"/>
        <w:rPr>
          <w:rFonts w:cstheme="minorHAnsi"/>
          <w:b/>
          <w:bCs/>
          <w:sz w:val="40"/>
          <w:szCs w:val="40"/>
        </w:rPr>
      </w:pPr>
      <w:r w:rsidRPr="00CB5B12">
        <w:rPr>
          <w:rFonts w:cstheme="minorHAnsi"/>
          <w:b/>
          <w:bCs/>
          <w:sz w:val="40"/>
          <w:szCs w:val="40"/>
        </w:rPr>
        <w:lastRenderedPageBreak/>
        <w:t xml:space="preserve"> ATTACHMENT C</w:t>
      </w:r>
    </w:p>
    <w:p w14:paraId="163CCD18" w14:textId="77777777" w:rsidR="00472470" w:rsidRPr="00CB5B12" w:rsidRDefault="00472470" w:rsidP="00472470">
      <w:pPr>
        <w:jc w:val="center"/>
        <w:rPr>
          <w:rFonts w:cstheme="minorHAnsi"/>
          <w:b/>
          <w:bCs/>
          <w:sz w:val="40"/>
          <w:szCs w:val="40"/>
        </w:rPr>
      </w:pPr>
      <w:r w:rsidRPr="00CB5B12">
        <w:rPr>
          <w:rFonts w:cstheme="minorHAnsi"/>
          <w:b/>
          <w:bCs/>
          <w:sz w:val="40"/>
          <w:szCs w:val="40"/>
        </w:rPr>
        <w:t>Identification, Delineation and Prioritization of Potential Catchments with High Phosphorus Loading</w:t>
      </w:r>
    </w:p>
    <w:p w14:paraId="2A26C0C4" w14:textId="77777777" w:rsidR="00472470" w:rsidRPr="00CB5B12" w:rsidRDefault="00472470" w:rsidP="00472470">
      <w:pPr>
        <w:jc w:val="center"/>
        <w:rPr>
          <w:rFonts w:cstheme="minorHAnsi"/>
          <w:b/>
          <w:bCs/>
          <w:sz w:val="40"/>
          <w:szCs w:val="40"/>
        </w:rPr>
      </w:pPr>
    </w:p>
    <w:p w14:paraId="2E47D7DD" w14:textId="77777777" w:rsidR="00472470" w:rsidRPr="00CB5B12" w:rsidRDefault="00472470" w:rsidP="00472470">
      <w:pPr>
        <w:jc w:val="center"/>
        <w:rPr>
          <w:rFonts w:cstheme="minorHAnsi"/>
          <w:b/>
          <w:bCs/>
          <w:sz w:val="40"/>
          <w:szCs w:val="40"/>
        </w:rPr>
      </w:pPr>
    </w:p>
    <w:p w14:paraId="15F40D18" w14:textId="77777777" w:rsidR="00472470" w:rsidRPr="00CB5B12" w:rsidRDefault="00472470" w:rsidP="00472470">
      <w:pPr>
        <w:jc w:val="center"/>
        <w:rPr>
          <w:rFonts w:cstheme="minorHAnsi"/>
          <w:b/>
          <w:bCs/>
          <w:sz w:val="40"/>
          <w:szCs w:val="40"/>
        </w:rPr>
      </w:pPr>
    </w:p>
    <w:p w14:paraId="7A2E4D6F" w14:textId="77777777" w:rsidR="00472470" w:rsidRPr="00CB5B12" w:rsidRDefault="00472470" w:rsidP="00472470">
      <w:pPr>
        <w:jc w:val="center"/>
        <w:rPr>
          <w:rFonts w:cstheme="minorHAnsi"/>
          <w:b/>
          <w:bCs/>
          <w:sz w:val="40"/>
          <w:szCs w:val="40"/>
        </w:rPr>
      </w:pPr>
    </w:p>
    <w:p w14:paraId="6A6C6410" w14:textId="77777777" w:rsidR="00472470" w:rsidRPr="00CB5B12" w:rsidRDefault="00472470" w:rsidP="00472470">
      <w:pPr>
        <w:jc w:val="center"/>
        <w:rPr>
          <w:rFonts w:cstheme="minorHAnsi"/>
          <w:b/>
          <w:bCs/>
          <w:sz w:val="40"/>
          <w:szCs w:val="40"/>
        </w:rPr>
      </w:pPr>
    </w:p>
    <w:p w14:paraId="69FA1A26" w14:textId="77777777" w:rsidR="00472470" w:rsidRPr="00CB5B12" w:rsidRDefault="00472470" w:rsidP="00472470">
      <w:pPr>
        <w:jc w:val="center"/>
        <w:rPr>
          <w:rFonts w:cstheme="minorHAnsi"/>
          <w:b/>
          <w:bCs/>
          <w:sz w:val="40"/>
          <w:szCs w:val="40"/>
        </w:rPr>
      </w:pPr>
    </w:p>
    <w:p w14:paraId="750E3257" w14:textId="77777777" w:rsidR="00472470" w:rsidRPr="00CB5B12" w:rsidRDefault="00472470" w:rsidP="00472470">
      <w:pPr>
        <w:jc w:val="center"/>
        <w:rPr>
          <w:rFonts w:cstheme="minorHAnsi"/>
          <w:b/>
          <w:bCs/>
          <w:sz w:val="40"/>
          <w:szCs w:val="40"/>
        </w:rPr>
      </w:pPr>
    </w:p>
    <w:p w14:paraId="7F461DB4" w14:textId="77777777" w:rsidR="00472470" w:rsidRPr="00CB5B12" w:rsidRDefault="00472470" w:rsidP="00472470">
      <w:pPr>
        <w:jc w:val="center"/>
        <w:rPr>
          <w:rFonts w:cstheme="minorHAnsi"/>
          <w:b/>
          <w:bCs/>
          <w:sz w:val="40"/>
          <w:szCs w:val="40"/>
        </w:rPr>
      </w:pPr>
    </w:p>
    <w:p w14:paraId="3A2F08E6" w14:textId="77777777" w:rsidR="00472470" w:rsidRPr="00CB5B12" w:rsidRDefault="00472470" w:rsidP="00472470">
      <w:pPr>
        <w:jc w:val="center"/>
        <w:rPr>
          <w:rFonts w:cstheme="minorHAnsi"/>
          <w:b/>
          <w:bCs/>
          <w:sz w:val="40"/>
          <w:szCs w:val="40"/>
        </w:rPr>
      </w:pPr>
    </w:p>
    <w:p w14:paraId="5E506A15" w14:textId="77777777" w:rsidR="00472470" w:rsidRPr="00CB5B12" w:rsidRDefault="00472470" w:rsidP="00472470">
      <w:pPr>
        <w:jc w:val="center"/>
        <w:rPr>
          <w:rFonts w:cstheme="minorHAnsi"/>
          <w:b/>
          <w:bCs/>
          <w:sz w:val="40"/>
          <w:szCs w:val="40"/>
        </w:rPr>
      </w:pPr>
    </w:p>
    <w:p w14:paraId="5221FF46" w14:textId="77777777" w:rsidR="00472470" w:rsidRPr="00CB5B12" w:rsidRDefault="00472470" w:rsidP="00472470">
      <w:pPr>
        <w:jc w:val="center"/>
        <w:rPr>
          <w:rFonts w:cstheme="minorHAnsi"/>
          <w:b/>
          <w:bCs/>
          <w:sz w:val="40"/>
          <w:szCs w:val="40"/>
        </w:rPr>
      </w:pPr>
    </w:p>
    <w:p w14:paraId="3F9E242E" w14:textId="77777777" w:rsidR="00472470" w:rsidRPr="00CB5B12" w:rsidRDefault="00472470" w:rsidP="00472470">
      <w:pPr>
        <w:jc w:val="center"/>
        <w:rPr>
          <w:rFonts w:cstheme="minorHAnsi"/>
          <w:b/>
          <w:bCs/>
          <w:sz w:val="40"/>
          <w:szCs w:val="40"/>
        </w:rPr>
      </w:pPr>
    </w:p>
    <w:p w14:paraId="6E490804" w14:textId="77777777" w:rsidR="00472470" w:rsidRPr="00CB5B12" w:rsidRDefault="00472470" w:rsidP="00472470">
      <w:pPr>
        <w:jc w:val="center"/>
        <w:rPr>
          <w:rFonts w:cstheme="minorHAnsi"/>
          <w:b/>
          <w:bCs/>
          <w:sz w:val="40"/>
          <w:szCs w:val="40"/>
        </w:rPr>
      </w:pPr>
    </w:p>
    <w:p w14:paraId="69998EFD" w14:textId="77777777" w:rsidR="00472470" w:rsidRPr="00CB5B12" w:rsidRDefault="00472470" w:rsidP="00472470">
      <w:pPr>
        <w:jc w:val="center"/>
        <w:rPr>
          <w:rFonts w:cstheme="minorHAnsi"/>
          <w:b/>
          <w:bCs/>
          <w:sz w:val="40"/>
          <w:szCs w:val="40"/>
        </w:rPr>
      </w:pPr>
    </w:p>
    <w:p w14:paraId="4306747B" w14:textId="77777777" w:rsidR="00472470" w:rsidRPr="00CB5B12" w:rsidRDefault="00472470" w:rsidP="00472470">
      <w:pPr>
        <w:jc w:val="center"/>
        <w:rPr>
          <w:rFonts w:cstheme="minorHAnsi"/>
          <w:b/>
          <w:bCs/>
          <w:sz w:val="40"/>
          <w:szCs w:val="40"/>
        </w:rPr>
      </w:pPr>
    </w:p>
    <w:p w14:paraId="087EB264" w14:textId="77777777" w:rsidR="00472470" w:rsidRPr="00CB5B12" w:rsidRDefault="00472470" w:rsidP="00472470">
      <w:pPr>
        <w:jc w:val="center"/>
        <w:rPr>
          <w:rFonts w:cstheme="minorHAnsi"/>
          <w:b/>
          <w:bCs/>
          <w:sz w:val="40"/>
          <w:szCs w:val="40"/>
        </w:rPr>
      </w:pPr>
    </w:p>
    <w:p w14:paraId="1085C5C5" w14:textId="77777777" w:rsidR="00472470" w:rsidRPr="00CB5B12" w:rsidRDefault="00472470" w:rsidP="00472470">
      <w:pPr>
        <w:jc w:val="center"/>
        <w:rPr>
          <w:rFonts w:cstheme="minorHAnsi"/>
          <w:b/>
          <w:bCs/>
          <w:sz w:val="40"/>
          <w:szCs w:val="40"/>
        </w:rPr>
      </w:pPr>
      <w:r w:rsidRPr="00CB5B12">
        <w:rPr>
          <w:rFonts w:cstheme="minorHAnsi"/>
          <w:b/>
          <w:bCs/>
          <w:sz w:val="40"/>
          <w:szCs w:val="40"/>
        </w:rPr>
        <w:lastRenderedPageBreak/>
        <w:t>ATTACHMENT D</w:t>
      </w:r>
    </w:p>
    <w:p w14:paraId="2B0D8058" w14:textId="47A05149" w:rsidR="00472470" w:rsidRPr="00CB5B12" w:rsidRDefault="00472470" w:rsidP="00472470">
      <w:pPr>
        <w:jc w:val="center"/>
        <w:rPr>
          <w:rFonts w:cstheme="minorHAnsi"/>
          <w:b/>
          <w:bCs/>
          <w:sz w:val="40"/>
          <w:szCs w:val="40"/>
        </w:rPr>
      </w:pPr>
      <w:r w:rsidRPr="00CB5B12">
        <w:rPr>
          <w:rFonts w:cstheme="minorHAnsi"/>
          <w:b/>
          <w:bCs/>
          <w:sz w:val="40"/>
          <w:szCs w:val="40"/>
        </w:rPr>
        <w:t xml:space="preserve">Identification of Potential Retrofit </w:t>
      </w:r>
    </w:p>
    <w:p w14:paraId="1F037706" w14:textId="7F8E65A4" w:rsidR="00472470" w:rsidRPr="00CB5B12" w:rsidRDefault="00472470" w:rsidP="00472470">
      <w:pPr>
        <w:jc w:val="center"/>
        <w:rPr>
          <w:rFonts w:cstheme="minorHAnsi"/>
          <w:b/>
          <w:bCs/>
          <w:sz w:val="40"/>
          <w:szCs w:val="40"/>
        </w:rPr>
      </w:pPr>
      <w:r w:rsidRPr="00CB5B12">
        <w:rPr>
          <w:rFonts w:cstheme="minorHAnsi"/>
          <w:b/>
          <w:bCs/>
          <w:sz w:val="40"/>
          <w:szCs w:val="40"/>
        </w:rPr>
        <w:t xml:space="preserve"> </w:t>
      </w:r>
    </w:p>
    <w:p w14:paraId="1D1D6110" w14:textId="62F9D447" w:rsidR="00472470" w:rsidRPr="00CB5B12" w:rsidRDefault="00472470" w:rsidP="00472470">
      <w:pPr>
        <w:jc w:val="center"/>
        <w:rPr>
          <w:rFonts w:cstheme="minorHAnsi"/>
          <w:b/>
          <w:bCs/>
          <w:sz w:val="40"/>
          <w:szCs w:val="40"/>
        </w:rPr>
      </w:pPr>
    </w:p>
    <w:p w14:paraId="562D2626" w14:textId="763CAC15" w:rsidR="00A15ED0" w:rsidRPr="00CB5B12" w:rsidRDefault="00A15ED0">
      <w:pPr>
        <w:rPr>
          <w:rFonts w:cstheme="minorHAnsi"/>
          <w:b/>
          <w:bCs/>
          <w:sz w:val="40"/>
          <w:szCs w:val="40"/>
        </w:rPr>
      </w:pPr>
      <w:r w:rsidRPr="00CB5B12">
        <w:rPr>
          <w:rFonts w:cstheme="minorHAnsi"/>
          <w:b/>
          <w:bCs/>
          <w:sz w:val="40"/>
          <w:szCs w:val="40"/>
        </w:rPr>
        <w:br w:type="page"/>
      </w:r>
    </w:p>
    <w:p w14:paraId="4CA851DF" w14:textId="77777777" w:rsidR="00A15ED0" w:rsidRPr="00CB5B12" w:rsidRDefault="00A15ED0" w:rsidP="00A15ED0">
      <w:pPr>
        <w:jc w:val="center"/>
        <w:rPr>
          <w:rFonts w:cstheme="minorHAnsi"/>
          <w:b/>
          <w:bCs/>
          <w:sz w:val="40"/>
          <w:szCs w:val="40"/>
        </w:rPr>
      </w:pPr>
      <w:r w:rsidRPr="00CB5B12">
        <w:rPr>
          <w:rFonts w:cstheme="minorHAnsi"/>
          <w:b/>
          <w:bCs/>
          <w:sz w:val="40"/>
          <w:szCs w:val="40"/>
        </w:rPr>
        <w:lastRenderedPageBreak/>
        <w:t>ATTACHMENT E</w:t>
      </w:r>
    </w:p>
    <w:p w14:paraId="7059C268" w14:textId="77777777" w:rsidR="00A15ED0" w:rsidRPr="00CB5B12" w:rsidRDefault="00A15ED0" w:rsidP="00A15ED0">
      <w:pPr>
        <w:jc w:val="center"/>
        <w:rPr>
          <w:rFonts w:cstheme="minorHAnsi"/>
          <w:b/>
          <w:bCs/>
          <w:sz w:val="40"/>
          <w:szCs w:val="40"/>
        </w:rPr>
      </w:pPr>
      <w:r w:rsidRPr="00CB5B12">
        <w:rPr>
          <w:rFonts w:cstheme="minorHAnsi"/>
          <w:b/>
          <w:bCs/>
          <w:sz w:val="40"/>
          <w:szCs w:val="40"/>
        </w:rPr>
        <w:t>BMPs Located Within the Regulated Area Tracking Information</w:t>
      </w:r>
    </w:p>
    <w:p w14:paraId="10A2AA87" w14:textId="77777777" w:rsidR="00472470" w:rsidRPr="00CB5B12" w:rsidRDefault="00472470" w:rsidP="00675620">
      <w:pPr>
        <w:jc w:val="center"/>
        <w:rPr>
          <w:rFonts w:cstheme="minorHAnsi"/>
          <w:b/>
          <w:bCs/>
          <w:sz w:val="40"/>
          <w:szCs w:val="40"/>
        </w:rPr>
      </w:pPr>
    </w:p>
    <w:p w14:paraId="07FC3F4D" w14:textId="77777777" w:rsidR="00675620" w:rsidRPr="00CB5B12" w:rsidRDefault="00675620" w:rsidP="00675620">
      <w:pPr>
        <w:jc w:val="center"/>
        <w:rPr>
          <w:rFonts w:cstheme="minorHAnsi"/>
          <w:b/>
          <w:bCs/>
          <w:sz w:val="40"/>
          <w:szCs w:val="40"/>
        </w:rPr>
      </w:pPr>
    </w:p>
    <w:sectPr w:rsidR="00675620" w:rsidRPr="00CB5B12">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wenson, Thomas" w:date="2022-06-15T11:29:00Z" w:initials="ST">
    <w:p w14:paraId="76DBCD7C" w14:textId="2E1F6717" w:rsidR="00E768D2" w:rsidRDefault="00E768D2">
      <w:pPr>
        <w:pStyle w:val="CommentText"/>
      </w:pPr>
      <w:r>
        <w:rPr>
          <w:rStyle w:val="CommentReference"/>
        </w:rPr>
        <w:annotationRef/>
      </w:r>
      <w:r>
        <w:t>Only choose one of the following options</w:t>
      </w:r>
    </w:p>
  </w:comment>
  <w:comment w:id="4" w:author="Swenson, Thomas" w:date="2023-05-11T09:18:00Z" w:initials="ST">
    <w:p w14:paraId="25733FD3" w14:textId="77777777" w:rsidR="00A15ED0" w:rsidRDefault="00A15ED0" w:rsidP="00A15ED0">
      <w:pPr>
        <w:pStyle w:val="CommentText"/>
      </w:pPr>
      <w:r>
        <w:rPr>
          <w:rStyle w:val="CommentReference"/>
        </w:rPr>
        <w:annotationRef/>
      </w:r>
      <w:r>
        <w:t>Only choose one of the following options.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DBCD7C" w15:done="0"/>
  <w15:commentEx w15:paraId="25733F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4130" w16cex:dateUtc="2022-06-15T15:29:00Z"/>
  <w16cex:commentExtensible w16cex:durableId="28073171" w16cex:dateUtc="2023-05-11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BCD7C" w16cid:durableId="26544130"/>
  <w16cid:commentId w16cid:paraId="25733FD3" w16cid:durableId="28073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195D" w14:textId="77777777" w:rsidR="00DE40DE" w:rsidRDefault="00DE40DE" w:rsidP="00DE40DE">
      <w:pPr>
        <w:spacing w:after="0" w:line="240" w:lineRule="auto"/>
      </w:pPr>
      <w:r>
        <w:separator/>
      </w:r>
    </w:p>
  </w:endnote>
  <w:endnote w:type="continuationSeparator" w:id="0">
    <w:p w14:paraId="37BB30FC" w14:textId="77777777" w:rsidR="00DE40DE" w:rsidRDefault="00DE40DE" w:rsidP="00DE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47061"/>
      <w:docPartObj>
        <w:docPartGallery w:val="Page Numbers (Bottom of Page)"/>
        <w:docPartUnique/>
      </w:docPartObj>
    </w:sdtPr>
    <w:sdtEndPr>
      <w:rPr>
        <w:noProof/>
      </w:rPr>
    </w:sdtEndPr>
    <w:sdtContent>
      <w:p w14:paraId="3A7EABDB" w14:textId="46A6554C" w:rsidR="00DE40DE" w:rsidRDefault="00DE4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E4002" w14:textId="77777777" w:rsidR="00DE40DE" w:rsidRDefault="00DE4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7CAB" w14:textId="77777777" w:rsidR="00DE40DE" w:rsidRDefault="00DE40DE" w:rsidP="00DE40DE">
      <w:pPr>
        <w:spacing w:after="0" w:line="240" w:lineRule="auto"/>
      </w:pPr>
      <w:r>
        <w:separator/>
      </w:r>
    </w:p>
  </w:footnote>
  <w:footnote w:type="continuationSeparator" w:id="0">
    <w:p w14:paraId="4D77AAE1" w14:textId="77777777" w:rsidR="00DE40DE" w:rsidRDefault="00DE40DE" w:rsidP="00DE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43852"/>
    <w:multiLevelType w:val="hybridMultilevel"/>
    <w:tmpl w:val="E1587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F6C29E8"/>
    <w:multiLevelType w:val="hybridMultilevel"/>
    <w:tmpl w:val="A20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905761">
    <w:abstractNumId w:val="1"/>
  </w:num>
  <w:num w:numId="2" w16cid:durableId="19991120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nson, Thomas">
    <w15:presenceInfo w15:providerId="AD" w15:userId="S::Thomas.D.Swenson@des.nh.gov::684b4b6c-11c2-45a9-a715-b7cf87114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20"/>
    <w:rsid w:val="00014AC2"/>
    <w:rsid w:val="0002204F"/>
    <w:rsid w:val="00045D6D"/>
    <w:rsid w:val="00061FEC"/>
    <w:rsid w:val="00065D39"/>
    <w:rsid w:val="00075664"/>
    <w:rsid w:val="000B4B7E"/>
    <w:rsid w:val="000B65A0"/>
    <w:rsid w:val="001536F2"/>
    <w:rsid w:val="001A0EE8"/>
    <w:rsid w:val="00216B34"/>
    <w:rsid w:val="00247F8B"/>
    <w:rsid w:val="00282505"/>
    <w:rsid w:val="002A1105"/>
    <w:rsid w:val="002E28B3"/>
    <w:rsid w:val="002F3C72"/>
    <w:rsid w:val="00382DEB"/>
    <w:rsid w:val="00405028"/>
    <w:rsid w:val="00443FE5"/>
    <w:rsid w:val="00457948"/>
    <w:rsid w:val="00472470"/>
    <w:rsid w:val="004A250C"/>
    <w:rsid w:val="004E414D"/>
    <w:rsid w:val="00516AFC"/>
    <w:rsid w:val="00587C9E"/>
    <w:rsid w:val="00591B18"/>
    <w:rsid w:val="00592F3D"/>
    <w:rsid w:val="005A435F"/>
    <w:rsid w:val="006537EB"/>
    <w:rsid w:val="00675620"/>
    <w:rsid w:val="006973C3"/>
    <w:rsid w:val="00697699"/>
    <w:rsid w:val="006D0D67"/>
    <w:rsid w:val="006D7DC1"/>
    <w:rsid w:val="00702423"/>
    <w:rsid w:val="0074047C"/>
    <w:rsid w:val="0074493E"/>
    <w:rsid w:val="0076235A"/>
    <w:rsid w:val="00764DA9"/>
    <w:rsid w:val="007723F8"/>
    <w:rsid w:val="00784390"/>
    <w:rsid w:val="0079683D"/>
    <w:rsid w:val="00796972"/>
    <w:rsid w:val="007B3E83"/>
    <w:rsid w:val="007D14B2"/>
    <w:rsid w:val="00824BD6"/>
    <w:rsid w:val="0082560B"/>
    <w:rsid w:val="00826EFE"/>
    <w:rsid w:val="00830390"/>
    <w:rsid w:val="008563D9"/>
    <w:rsid w:val="008B2281"/>
    <w:rsid w:val="00972F1F"/>
    <w:rsid w:val="009829D7"/>
    <w:rsid w:val="009A7761"/>
    <w:rsid w:val="00A15ED0"/>
    <w:rsid w:val="00AC3226"/>
    <w:rsid w:val="00BA2BD8"/>
    <w:rsid w:val="00BE4E82"/>
    <w:rsid w:val="00BF683A"/>
    <w:rsid w:val="00C21AD2"/>
    <w:rsid w:val="00C22F61"/>
    <w:rsid w:val="00C517A3"/>
    <w:rsid w:val="00C56BE9"/>
    <w:rsid w:val="00CB06D9"/>
    <w:rsid w:val="00CB5B12"/>
    <w:rsid w:val="00CF46DE"/>
    <w:rsid w:val="00D03090"/>
    <w:rsid w:val="00DB14BC"/>
    <w:rsid w:val="00DC099A"/>
    <w:rsid w:val="00DE40DE"/>
    <w:rsid w:val="00DE4C78"/>
    <w:rsid w:val="00E768D2"/>
    <w:rsid w:val="00E90703"/>
    <w:rsid w:val="00EB5E07"/>
    <w:rsid w:val="00EC080B"/>
    <w:rsid w:val="00EC6CF8"/>
    <w:rsid w:val="00F11ECE"/>
    <w:rsid w:val="00F1393C"/>
    <w:rsid w:val="00F25A7A"/>
    <w:rsid w:val="00F36647"/>
    <w:rsid w:val="00FE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6099"/>
  <w15:chartTrackingRefBased/>
  <w15:docId w15:val="{214D56FF-C64A-4281-8813-BBFC8237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07"/>
    <w:pPr>
      <w:ind w:left="720"/>
      <w:contextualSpacing/>
    </w:pPr>
  </w:style>
  <w:style w:type="character" w:styleId="CommentReference">
    <w:name w:val="annotation reference"/>
    <w:basedOn w:val="DefaultParagraphFont"/>
    <w:uiPriority w:val="99"/>
    <w:semiHidden/>
    <w:unhideWhenUsed/>
    <w:rsid w:val="00BF683A"/>
    <w:rPr>
      <w:sz w:val="16"/>
      <w:szCs w:val="16"/>
    </w:rPr>
  </w:style>
  <w:style w:type="paragraph" w:styleId="CommentText">
    <w:name w:val="annotation text"/>
    <w:basedOn w:val="Normal"/>
    <w:link w:val="CommentTextChar"/>
    <w:uiPriority w:val="99"/>
    <w:semiHidden/>
    <w:unhideWhenUsed/>
    <w:rsid w:val="00BF683A"/>
    <w:pPr>
      <w:spacing w:line="240" w:lineRule="auto"/>
    </w:pPr>
    <w:rPr>
      <w:sz w:val="20"/>
      <w:szCs w:val="20"/>
    </w:rPr>
  </w:style>
  <w:style w:type="character" w:customStyle="1" w:styleId="CommentTextChar">
    <w:name w:val="Comment Text Char"/>
    <w:basedOn w:val="DefaultParagraphFont"/>
    <w:link w:val="CommentText"/>
    <w:uiPriority w:val="99"/>
    <w:semiHidden/>
    <w:rsid w:val="00BF683A"/>
    <w:rPr>
      <w:sz w:val="20"/>
      <w:szCs w:val="20"/>
    </w:rPr>
  </w:style>
  <w:style w:type="paragraph" w:styleId="CommentSubject">
    <w:name w:val="annotation subject"/>
    <w:basedOn w:val="CommentText"/>
    <w:next w:val="CommentText"/>
    <w:link w:val="CommentSubjectChar"/>
    <w:uiPriority w:val="99"/>
    <w:semiHidden/>
    <w:unhideWhenUsed/>
    <w:rsid w:val="00BF683A"/>
    <w:rPr>
      <w:b/>
      <w:bCs/>
    </w:rPr>
  </w:style>
  <w:style w:type="character" w:customStyle="1" w:styleId="CommentSubjectChar">
    <w:name w:val="Comment Subject Char"/>
    <w:basedOn w:val="CommentTextChar"/>
    <w:link w:val="CommentSubject"/>
    <w:uiPriority w:val="99"/>
    <w:semiHidden/>
    <w:rsid w:val="00BF683A"/>
    <w:rPr>
      <w:b/>
      <w:bCs/>
      <w:sz w:val="20"/>
      <w:szCs w:val="20"/>
    </w:rPr>
  </w:style>
  <w:style w:type="character" w:styleId="Hyperlink">
    <w:name w:val="Hyperlink"/>
    <w:basedOn w:val="DefaultParagraphFont"/>
    <w:uiPriority w:val="99"/>
    <w:unhideWhenUsed/>
    <w:rsid w:val="002F3C72"/>
    <w:rPr>
      <w:color w:val="0563C1" w:themeColor="hyperlink"/>
      <w:u w:val="single"/>
    </w:rPr>
  </w:style>
  <w:style w:type="character" w:styleId="UnresolvedMention">
    <w:name w:val="Unresolved Mention"/>
    <w:basedOn w:val="DefaultParagraphFont"/>
    <w:uiPriority w:val="99"/>
    <w:semiHidden/>
    <w:unhideWhenUsed/>
    <w:rsid w:val="002F3C72"/>
    <w:rPr>
      <w:color w:val="605E5C"/>
      <w:shd w:val="clear" w:color="auto" w:fill="E1DFDD"/>
    </w:rPr>
  </w:style>
  <w:style w:type="paragraph" w:styleId="Header">
    <w:name w:val="header"/>
    <w:basedOn w:val="Normal"/>
    <w:link w:val="HeaderChar"/>
    <w:uiPriority w:val="99"/>
    <w:unhideWhenUsed/>
    <w:rsid w:val="00DE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0DE"/>
  </w:style>
  <w:style w:type="paragraph" w:styleId="Footer">
    <w:name w:val="footer"/>
    <w:basedOn w:val="Normal"/>
    <w:link w:val="FooterChar"/>
    <w:uiPriority w:val="99"/>
    <w:unhideWhenUsed/>
    <w:rsid w:val="00DE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DE"/>
  </w:style>
  <w:style w:type="character" w:styleId="FollowedHyperlink">
    <w:name w:val="FollowedHyperlink"/>
    <w:basedOn w:val="DefaultParagraphFont"/>
    <w:uiPriority w:val="99"/>
    <w:semiHidden/>
    <w:unhideWhenUsed/>
    <w:rsid w:val="00282505"/>
    <w:rPr>
      <w:color w:val="954F72" w:themeColor="followedHyperlink"/>
      <w:u w:val="single"/>
    </w:rPr>
  </w:style>
  <w:style w:type="table" w:styleId="TableGrid">
    <w:name w:val="Table Grid"/>
    <w:basedOn w:val="TableNormal"/>
    <w:uiPriority w:val="39"/>
    <w:rsid w:val="00E768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s4.des.nh.gov/nh-resources/permittee-specific-resources/bedford"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ms4.des.nh.gov/nh-resources/permittee-specific-resources" TargetMode="Externa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ms4.des.nh.gov/nh-resources/permittee-specific-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s4.des.nh.gov/nh-resources/permittee-specific-resources/bedford"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www.nhms4.des.nh.gov/nh-resources/permittee-specific-resources/bedford"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nhms4.des.nh.gov/nh-resources/permittee-specific-resources/bedford"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Swenson, Thomas</dc:creator>
  <cp:keywords/>
  <dc:description/>
  <cp:lastModifiedBy>Swenson, Thomas</cp:lastModifiedBy>
  <cp:revision>2</cp:revision>
  <dcterms:created xsi:type="dcterms:W3CDTF">2023-05-11T15:49:00Z</dcterms:created>
  <dcterms:modified xsi:type="dcterms:W3CDTF">2023-05-11T15:49:00Z</dcterms:modified>
</cp:coreProperties>
</file>