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1ED" w14:textId="77777777" w:rsidR="00434587" w:rsidRPr="000D5321" w:rsidRDefault="00434587" w:rsidP="00434587">
      <w:pPr>
        <w:jc w:val="center"/>
        <w:rPr>
          <w:b/>
          <w:sz w:val="36"/>
          <w:szCs w:val="36"/>
        </w:rPr>
      </w:pPr>
      <w:r w:rsidRPr="000D5321">
        <w:rPr>
          <w:b/>
          <w:sz w:val="36"/>
          <w:szCs w:val="36"/>
        </w:rPr>
        <w:t>MS4 Permit Minimum Control Measure #1: Education and Outreach</w:t>
      </w:r>
      <w:r>
        <w:rPr>
          <w:b/>
          <w:sz w:val="36"/>
          <w:szCs w:val="36"/>
        </w:rPr>
        <w:t xml:space="preserve"> – Part II</w:t>
      </w:r>
      <w:r w:rsidR="005C14F2">
        <w:rPr>
          <w:b/>
          <w:sz w:val="36"/>
          <w:szCs w:val="36"/>
        </w:rPr>
        <w:t>I</w:t>
      </w:r>
    </w:p>
    <w:p w14:paraId="5B8E8846" w14:textId="77777777" w:rsidR="00500448" w:rsidRPr="00644740" w:rsidRDefault="00434587" w:rsidP="00644740">
      <w:pPr>
        <w:rPr>
          <w:sz w:val="28"/>
          <w:szCs w:val="28"/>
        </w:rPr>
      </w:pPr>
      <w:r>
        <w:rPr>
          <w:sz w:val="28"/>
          <w:szCs w:val="28"/>
        </w:rPr>
        <w:t xml:space="preserve">Meeting Requirements for </w:t>
      </w:r>
      <w:r w:rsidR="005C14F2">
        <w:rPr>
          <w:sz w:val="28"/>
          <w:szCs w:val="28"/>
        </w:rPr>
        <w:t>Residents and Businesses</w:t>
      </w:r>
      <w:r w:rsidR="00580367">
        <w:rPr>
          <w:sz w:val="28"/>
          <w:szCs w:val="28"/>
        </w:rPr>
        <w:t xml:space="preserve"> and Institutions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Audiences </w:t>
      </w:r>
      <w:r w:rsidR="005C14F2">
        <w:rPr>
          <w:sz w:val="28"/>
          <w:szCs w:val="28"/>
        </w:rPr>
        <w:t xml:space="preserve">with No Impairments or TMDLS or Miscellaneous </w:t>
      </w:r>
      <w:r>
        <w:rPr>
          <w:sz w:val="28"/>
          <w:szCs w:val="28"/>
        </w:rPr>
        <w:t>(2 per audience per permit term)</w:t>
      </w:r>
    </w:p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3150"/>
        <w:gridCol w:w="2340"/>
        <w:gridCol w:w="2070"/>
        <w:gridCol w:w="2520"/>
        <w:gridCol w:w="2070"/>
      </w:tblGrid>
      <w:tr w:rsidR="00644740" w14:paraId="7F7BE3D9" w14:textId="77777777" w:rsidTr="00644740">
        <w:tc>
          <w:tcPr>
            <w:tcW w:w="14940" w:type="dxa"/>
            <w:gridSpan w:val="7"/>
            <w:shd w:val="clear" w:color="auto" w:fill="E5B8B7" w:themeFill="accent2" w:themeFillTint="66"/>
            <w:vAlign w:val="center"/>
          </w:tcPr>
          <w:p w14:paraId="060EC3D8" w14:textId="77777777" w:rsidR="00644740" w:rsidRPr="00644740" w:rsidRDefault="00644740" w:rsidP="00B46855">
            <w:pPr>
              <w:spacing w:before="120" w:after="120"/>
              <w:rPr>
                <w:b/>
                <w:sz w:val="36"/>
                <w:szCs w:val="36"/>
              </w:rPr>
            </w:pPr>
            <w:r w:rsidRPr="00644740">
              <w:rPr>
                <w:b/>
                <w:sz w:val="36"/>
                <w:szCs w:val="36"/>
              </w:rPr>
              <w:t>Residential Audience</w:t>
            </w:r>
            <w:r w:rsidR="00B46855">
              <w:rPr>
                <w:b/>
                <w:sz w:val="36"/>
                <w:szCs w:val="36"/>
              </w:rPr>
              <w:t xml:space="preserve"> – choose 2</w:t>
            </w:r>
          </w:p>
        </w:tc>
      </w:tr>
      <w:tr w:rsidR="00644740" w14:paraId="6F25CA8B" w14:textId="77777777" w:rsidTr="00644740">
        <w:tc>
          <w:tcPr>
            <w:tcW w:w="630" w:type="dxa"/>
            <w:shd w:val="clear" w:color="auto" w:fill="EEECE1" w:themeFill="background2"/>
            <w:vAlign w:val="center"/>
          </w:tcPr>
          <w:p w14:paraId="4EE0E661" w14:textId="77777777" w:rsidR="00644740" w:rsidRPr="00BB4CB5" w:rsidRDefault="00644740" w:rsidP="006447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24F2FC78" w14:textId="77777777" w:rsidR="00644740" w:rsidRPr="00BB4CB5" w:rsidRDefault="00644740" w:rsidP="006447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4CB5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14:paraId="18CC4A48" w14:textId="77777777" w:rsidR="00644740" w:rsidRPr="00BB4CB5" w:rsidRDefault="00644740" w:rsidP="006447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</w:t>
            </w:r>
            <w:r w:rsidRPr="006B79E5">
              <w:rPr>
                <w:b/>
                <w:sz w:val="24"/>
                <w:szCs w:val="24"/>
              </w:rPr>
              <w:t xml:space="preserve"> Activities</w:t>
            </w:r>
            <w:r>
              <w:rPr>
                <w:b/>
                <w:sz w:val="24"/>
                <w:szCs w:val="24"/>
              </w:rPr>
              <w:t xml:space="preserve"> &amp; Products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14:paraId="704A78F5" w14:textId="77777777" w:rsidR="00644740" w:rsidRPr="00BB4CB5" w:rsidRDefault="00644740" w:rsidP="006447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MS4 Responsibilities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740F2FCF" w14:textId="77777777" w:rsidR="00644740" w:rsidRPr="00BB4CB5" w:rsidRDefault="00644740" w:rsidP="006447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4CB5">
              <w:rPr>
                <w:b/>
                <w:sz w:val="24"/>
                <w:szCs w:val="24"/>
              </w:rPr>
              <w:t>Measurement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05AA0C1E" w14:textId="77777777" w:rsidR="00644740" w:rsidRPr="00BB4CB5" w:rsidRDefault="00644740" w:rsidP="006447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Outcomes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679F8E5F" w14:textId="77777777" w:rsidR="00644740" w:rsidRDefault="00644740" w:rsidP="0064474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&amp; Status</w:t>
            </w:r>
          </w:p>
        </w:tc>
      </w:tr>
      <w:tr w:rsidR="00644740" w:rsidRPr="00223AE8" w14:paraId="4ED6C553" w14:textId="77777777" w:rsidTr="00644740">
        <w:tc>
          <w:tcPr>
            <w:tcW w:w="630" w:type="dxa"/>
            <w:vAlign w:val="center"/>
          </w:tcPr>
          <w:p w14:paraId="17D83640" w14:textId="77777777" w:rsidR="00644740" w:rsidRPr="00196688" w:rsidRDefault="00EC330D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5CA6038C" w14:textId="77777777" w:rsidR="00644740" w:rsidRPr="00223AE8" w:rsidRDefault="00644740" w:rsidP="00287261">
            <w:pPr>
              <w:ind w:left="162" w:hanging="162"/>
            </w:pPr>
            <w:r>
              <w:sym w:font="Wingdings 2" w:char="F0A1"/>
            </w:r>
            <w:r w:rsidR="00F471EF">
              <w:t xml:space="preserve"> </w:t>
            </w:r>
            <w:r>
              <w:t>Residents understand how stormwater impacts water quality and what they can do to reduce impacts.</w:t>
            </w:r>
          </w:p>
        </w:tc>
        <w:tc>
          <w:tcPr>
            <w:tcW w:w="3150" w:type="dxa"/>
          </w:tcPr>
          <w:p w14:paraId="67E30AF1" w14:textId="77777777" w:rsidR="00644740" w:rsidRDefault="00644740" w:rsidP="00F471EF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="00F471EF" w:rsidRPr="000561D2">
              <w:rPr>
                <w:b/>
                <w:i/>
              </w:rPr>
              <w:t>Stormwater Videos:</w:t>
            </w:r>
            <w:r w:rsidR="00F471EF">
              <w:t xml:space="preserve"> </w:t>
            </w:r>
            <w:r>
              <w:t>Collect short video</w:t>
            </w:r>
            <w:r w:rsidR="00F471EF">
              <w:t>s on various stormwater topics and w</w:t>
            </w:r>
            <w:r>
              <w:t>rite SOP for using short educational videos.</w:t>
            </w:r>
          </w:p>
          <w:p w14:paraId="0C27ADC6" w14:textId="77777777" w:rsidR="00644740" w:rsidRPr="00223AE8" w:rsidRDefault="00644740" w:rsidP="00413395">
            <w:pPr>
              <w:ind w:left="162" w:hanging="162"/>
            </w:pPr>
          </w:p>
        </w:tc>
        <w:tc>
          <w:tcPr>
            <w:tcW w:w="2340" w:type="dxa"/>
          </w:tcPr>
          <w:p w14:paraId="69423FD2" w14:textId="77777777" w:rsidR="00644740" w:rsidRDefault="00644740" w:rsidP="00E573DB">
            <w:pPr>
              <w:ind w:left="162" w:hanging="162"/>
            </w:pPr>
            <w:r>
              <w:sym w:font="Wingdings 2" w:char="F0A1"/>
            </w:r>
            <w:r>
              <w:t xml:space="preserve"> Promote Videos</w:t>
            </w:r>
            <w:r w:rsidR="00F471EF">
              <w:t xml:space="preserve"> and </w:t>
            </w:r>
          </w:p>
          <w:p w14:paraId="2D9752A7" w14:textId="77777777" w:rsidR="00644740" w:rsidRPr="00223AE8" w:rsidRDefault="00F471EF" w:rsidP="00F471EF">
            <w:r>
              <w:t>t</w:t>
            </w:r>
            <w:r w:rsidR="00644740">
              <w:t>rack video viewing</w:t>
            </w:r>
          </w:p>
        </w:tc>
        <w:tc>
          <w:tcPr>
            <w:tcW w:w="2070" w:type="dxa"/>
          </w:tcPr>
          <w:p w14:paraId="214A91B5" w14:textId="77777777" w:rsidR="00644740" w:rsidRDefault="00644740" w:rsidP="00434587">
            <w:pPr>
              <w:ind w:left="162" w:hanging="162"/>
            </w:pPr>
            <w:r>
              <w:sym w:font="Wingdings 2" w:char="F0A1"/>
            </w:r>
            <w:r>
              <w:t xml:space="preserve"> Videos will include watching and behavior change survey (SNHPC provided)</w:t>
            </w:r>
          </w:p>
          <w:p w14:paraId="44C499B5" w14:textId="77777777" w:rsidR="00644740" w:rsidRDefault="00644740" w:rsidP="00E573DB">
            <w:pPr>
              <w:ind w:left="162" w:hanging="162"/>
            </w:pPr>
          </w:p>
          <w:p w14:paraId="45497D22" w14:textId="77777777" w:rsidR="00644740" w:rsidRPr="00223AE8" w:rsidRDefault="00644740" w:rsidP="00E573DB">
            <w:pPr>
              <w:ind w:left="162" w:hanging="162"/>
            </w:pPr>
          </w:p>
        </w:tc>
        <w:tc>
          <w:tcPr>
            <w:tcW w:w="2520" w:type="dxa"/>
          </w:tcPr>
          <w:p w14:paraId="2F526D06" w14:textId="77777777" w:rsidR="00644740" w:rsidRDefault="00644740" w:rsidP="00C33958">
            <w:r>
              <w:t>Increase in awareness of actions to decrease stormwater impacts to water quality and potential to adopt actions to reduce impacts increases.</w:t>
            </w:r>
          </w:p>
        </w:tc>
        <w:tc>
          <w:tcPr>
            <w:tcW w:w="2070" w:type="dxa"/>
          </w:tcPr>
          <w:p w14:paraId="082D59B2" w14:textId="77777777" w:rsidR="00644740" w:rsidRDefault="00A333CF" w:rsidP="00C33958">
            <w:r>
              <w:t>SNHPC and NHDES</w:t>
            </w:r>
            <w:r w:rsidR="00F471EF">
              <w:t>?</w:t>
            </w:r>
          </w:p>
        </w:tc>
      </w:tr>
      <w:tr w:rsidR="00644740" w:rsidRPr="00223AE8" w14:paraId="3206ACC8" w14:textId="77777777" w:rsidTr="00644740">
        <w:tc>
          <w:tcPr>
            <w:tcW w:w="630" w:type="dxa"/>
            <w:vAlign w:val="center"/>
          </w:tcPr>
          <w:p w14:paraId="205CDBD1" w14:textId="77777777" w:rsidR="00644740" w:rsidRPr="00196688" w:rsidRDefault="00EC330D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2569B286" w14:textId="77777777" w:rsidR="00644740" w:rsidRPr="00223AE8" w:rsidRDefault="00644740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150" w:type="dxa"/>
          </w:tcPr>
          <w:p w14:paraId="62F29119" w14:textId="77777777" w:rsidR="00644740" w:rsidRDefault="00644740" w:rsidP="00580367">
            <w:pPr>
              <w:ind w:left="162" w:hanging="162"/>
            </w:pPr>
            <w:r>
              <w:sym w:font="Wingdings 2" w:char="F0A1"/>
            </w:r>
            <w:r>
              <w:t xml:space="preserve"> See: </w:t>
            </w:r>
            <w:proofErr w:type="spellStart"/>
            <w:r>
              <w:t>Pennichuck</w:t>
            </w:r>
            <w:proofErr w:type="spellEnd"/>
            <w:r>
              <w:t xml:space="preserve"> and Amherst Watershed Education in schools: </w:t>
            </w:r>
            <w:hyperlink r:id="rId7" w:history="1">
              <w:r w:rsidRPr="00F1074B">
                <w:rPr>
                  <w:rStyle w:val="Hyperlink"/>
                </w:rPr>
                <w:t>https://pennichuck.com/source-water-protection/about-pennichuck-watershed/watershed-school-education-program/</w:t>
              </w:r>
            </w:hyperlink>
            <w:r>
              <w:t xml:space="preserve"> and videos </w:t>
            </w:r>
          </w:p>
          <w:p w14:paraId="0EB564CB" w14:textId="77777777" w:rsidR="00644740" w:rsidRDefault="00AA3A6C" w:rsidP="00580367">
            <w:pPr>
              <w:ind w:left="162" w:hanging="162"/>
            </w:pPr>
            <w:hyperlink r:id="rId8" w:history="1">
              <w:r w:rsidR="00644740" w:rsidRPr="00F1074B">
                <w:rPr>
                  <w:rStyle w:val="Hyperlink"/>
                </w:rPr>
                <w:t>https://pennichuck.com/source-water-protection/about-pennichuck-watershed/watershed-videos/</w:t>
              </w:r>
            </w:hyperlink>
            <w:r w:rsidR="00644740">
              <w:t xml:space="preserve"> </w:t>
            </w:r>
          </w:p>
          <w:p w14:paraId="5FE88B1F" w14:textId="77777777" w:rsidR="00644740" w:rsidRDefault="00644740" w:rsidP="00580367">
            <w:pPr>
              <w:ind w:left="162" w:hanging="162"/>
              <w:rPr>
                <w:rStyle w:val="Hyperlink"/>
              </w:rPr>
            </w:pPr>
            <w:r>
              <w:sym w:font="Wingdings 2" w:char="F0A1"/>
            </w:r>
            <w:r>
              <w:t xml:space="preserve"> See Florida Stormwater and Me videos etc.  </w:t>
            </w:r>
            <w:hyperlink r:id="rId9" w:history="1">
              <w:r w:rsidRPr="00F1074B">
                <w:rPr>
                  <w:rStyle w:val="Hyperlink"/>
                </w:rPr>
                <w:t>http://www.stormwaterandme.org/index.asp</w:t>
              </w:r>
            </w:hyperlink>
          </w:p>
          <w:p w14:paraId="772E1A1F" w14:textId="77777777" w:rsidR="00644740" w:rsidRDefault="00644740" w:rsidP="00580367">
            <w:pPr>
              <w:ind w:left="162" w:hanging="162"/>
              <w:rPr>
                <w:rStyle w:val="Hyperlink"/>
              </w:rPr>
            </w:pPr>
          </w:p>
          <w:p w14:paraId="3EAD0CC0" w14:textId="77777777" w:rsidR="00644740" w:rsidRPr="00223AE8" w:rsidRDefault="00644740" w:rsidP="00580367">
            <w:pPr>
              <w:ind w:left="162" w:hanging="162"/>
            </w:pPr>
            <w:r>
              <w:t xml:space="preserve">See </w:t>
            </w:r>
            <w:proofErr w:type="spellStart"/>
            <w:r>
              <w:t>Uconn</w:t>
            </w:r>
            <w:proofErr w:type="spellEnd"/>
            <w:r>
              <w:t xml:space="preserve"> NEMO site at: </w:t>
            </w:r>
            <w:hyperlink r:id="rId10" w:history="1">
              <w:r w:rsidRPr="00F1074B">
                <w:rPr>
                  <w:rStyle w:val="Hyperlink"/>
                </w:rPr>
                <w:t>http://nemo.uconn.edu/ms4/index.htm</w:t>
              </w:r>
            </w:hyperlink>
          </w:p>
        </w:tc>
        <w:tc>
          <w:tcPr>
            <w:tcW w:w="2340" w:type="dxa"/>
          </w:tcPr>
          <w:p w14:paraId="0FCEF466" w14:textId="77777777" w:rsidR="00644740" w:rsidRPr="00223AE8" w:rsidRDefault="00644740" w:rsidP="00434587">
            <w:pPr>
              <w:ind w:left="162" w:hanging="162"/>
            </w:pPr>
            <w:r>
              <w:lastRenderedPageBreak/>
              <w:sym w:font="Wingdings 2" w:char="F0A1"/>
            </w:r>
            <w:r>
              <w:t xml:space="preserve"> </w:t>
            </w:r>
          </w:p>
          <w:p w14:paraId="1182ADF2" w14:textId="77777777" w:rsidR="00644740" w:rsidRPr="00223AE8" w:rsidRDefault="00644740" w:rsidP="00E573DB">
            <w:pPr>
              <w:ind w:left="162" w:hanging="162"/>
            </w:pPr>
          </w:p>
        </w:tc>
        <w:tc>
          <w:tcPr>
            <w:tcW w:w="2070" w:type="dxa"/>
          </w:tcPr>
          <w:p w14:paraId="5D57DBED" w14:textId="77777777" w:rsidR="00644740" w:rsidRPr="00223AE8" w:rsidRDefault="00644740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520" w:type="dxa"/>
          </w:tcPr>
          <w:p w14:paraId="0E9D0A16" w14:textId="77777777" w:rsidR="00644740" w:rsidRDefault="00644740" w:rsidP="00E573DB"/>
        </w:tc>
        <w:tc>
          <w:tcPr>
            <w:tcW w:w="2070" w:type="dxa"/>
          </w:tcPr>
          <w:p w14:paraId="3998B28D" w14:textId="77777777" w:rsidR="00644740" w:rsidRDefault="00644740" w:rsidP="00E573DB"/>
        </w:tc>
      </w:tr>
      <w:tr w:rsidR="00644740" w:rsidRPr="00223AE8" w14:paraId="0DB7D281" w14:textId="77777777" w:rsidTr="00644740">
        <w:tc>
          <w:tcPr>
            <w:tcW w:w="630" w:type="dxa"/>
            <w:vAlign w:val="center"/>
          </w:tcPr>
          <w:p w14:paraId="451F3B2A" w14:textId="77777777" w:rsidR="00644740" w:rsidRPr="00196688" w:rsidRDefault="00EC330D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5A2D912C" w14:textId="77777777" w:rsidR="00644740" w:rsidRPr="00223AE8" w:rsidRDefault="00644740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150" w:type="dxa"/>
          </w:tcPr>
          <w:p w14:paraId="212739CD" w14:textId="77777777" w:rsidR="00644740" w:rsidRPr="00223AE8" w:rsidRDefault="00644740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340" w:type="dxa"/>
          </w:tcPr>
          <w:p w14:paraId="78E127C4" w14:textId="77777777" w:rsidR="00644740" w:rsidRPr="00223AE8" w:rsidRDefault="00644740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070" w:type="dxa"/>
          </w:tcPr>
          <w:p w14:paraId="70BF702E" w14:textId="77777777" w:rsidR="00644740" w:rsidRPr="00223AE8" w:rsidRDefault="00644740" w:rsidP="005530E1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520" w:type="dxa"/>
          </w:tcPr>
          <w:p w14:paraId="7B3F76CA" w14:textId="77777777" w:rsidR="00644740" w:rsidRDefault="00644740" w:rsidP="00E573DB"/>
        </w:tc>
        <w:tc>
          <w:tcPr>
            <w:tcW w:w="2070" w:type="dxa"/>
          </w:tcPr>
          <w:p w14:paraId="4CBD1ABE" w14:textId="77777777" w:rsidR="00644740" w:rsidRDefault="00644740" w:rsidP="00E573DB"/>
        </w:tc>
      </w:tr>
      <w:tr w:rsidR="00644740" w:rsidRPr="00223AE8" w14:paraId="22986A9F" w14:textId="77777777" w:rsidTr="00644740">
        <w:tc>
          <w:tcPr>
            <w:tcW w:w="630" w:type="dxa"/>
            <w:vAlign w:val="center"/>
          </w:tcPr>
          <w:p w14:paraId="60134C6B" w14:textId="77777777" w:rsidR="00644740" w:rsidRPr="00196688" w:rsidRDefault="00EC330D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5F678F7E" w14:textId="77777777" w:rsidR="00644740" w:rsidRPr="00223AE8" w:rsidRDefault="00644740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150" w:type="dxa"/>
          </w:tcPr>
          <w:p w14:paraId="22F8C0D2" w14:textId="77777777" w:rsidR="00644740" w:rsidRPr="00223AE8" w:rsidRDefault="00644740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340" w:type="dxa"/>
          </w:tcPr>
          <w:p w14:paraId="3C0A0F48" w14:textId="77777777" w:rsidR="00644740" w:rsidRPr="00223AE8" w:rsidRDefault="00644740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070" w:type="dxa"/>
          </w:tcPr>
          <w:p w14:paraId="68F91293" w14:textId="77777777" w:rsidR="00644740" w:rsidRPr="00223AE8" w:rsidRDefault="00644740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520" w:type="dxa"/>
          </w:tcPr>
          <w:p w14:paraId="364A6DF1" w14:textId="77777777" w:rsidR="00644740" w:rsidRDefault="00644740" w:rsidP="00E573DB"/>
        </w:tc>
        <w:tc>
          <w:tcPr>
            <w:tcW w:w="2070" w:type="dxa"/>
          </w:tcPr>
          <w:p w14:paraId="6068768A" w14:textId="77777777" w:rsidR="00644740" w:rsidRDefault="00644740" w:rsidP="00E573DB"/>
        </w:tc>
      </w:tr>
      <w:tr w:rsidR="00644740" w:rsidRPr="00223AE8" w14:paraId="46FDA57D" w14:textId="77777777" w:rsidTr="00644740">
        <w:tc>
          <w:tcPr>
            <w:tcW w:w="630" w:type="dxa"/>
            <w:vAlign w:val="center"/>
          </w:tcPr>
          <w:p w14:paraId="4C3F0B1C" w14:textId="77777777" w:rsidR="00644740" w:rsidRPr="00196688" w:rsidRDefault="00EC330D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14:paraId="299A179A" w14:textId="77777777" w:rsidR="00644740" w:rsidRPr="00223AE8" w:rsidRDefault="00644740" w:rsidP="00434587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150" w:type="dxa"/>
          </w:tcPr>
          <w:p w14:paraId="17882E0A" w14:textId="77777777" w:rsidR="00644740" w:rsidRPr="00223AE8" w:rsidRDefault="00644740" w:rsidP="00E573DB"/>
        </w:tc>
        <w:tc>
          <w:tcPr>
            <w:tcW w:w="2340" w:type="dxa"/>
          </w:tcPr>
          <w:p w14:paraId="5E5AE6DC" w14:textId="77777777" w:rsidR="00644740" w:rsidRPr="00223AE8" w:rsidRDefault="00644740" w:rsidP="00E573DB"/>
        </w:tc>
        <w:tc>
          <w:tcPr>
            <w:tcW w:w="2070" w:type="dxa"/>
          </w:tcPr>
          <w:p w14:paraId="60576CB9" w14:textId="77777777" w:rsidR="00644740" w:rsidRPr="00223AE8" w:rsidRDefault="00644740" w:rsidP="00E573DB"/>
        </w:tc>
        <w:tc>
          <w:tcPr>
            <w:tcW w:w="2520" w:type="dxa"/>
          </w:tcPr>
          <w:p w14:paraId="14F2D724" w14:textId="77777777" w:rsidR="00644740" w:rsidRPr="00223AE8" w:rsidRDefault="00644740" w:rsidP="00E573DB"/>
        </w:tc>
        <w:tc>
          <w:tcPr>
            <w:tcW w:w="2070" w:type="dxa"/>
          </w:tcPr>
          <w:p w14:paraId="43344310" w14:textId="77777777" w:rsidR="00644740" w:rsidRPr="00223AE8" w:rsidRDefault="00644740" w:rsidP="00E573DB"/>
        </w:tc>
      </w:tr>
    </w:tbl>
    <w:p w14:paraId="0BC27CBD" w14:textId="77777777" w:rsidR="00434587" w:rsidRDefault="00434587" w:rsidP="00F471EF"/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630"/>
        <w:gridCol w:w="2160"/>
        <w:gridCol w:w="3150"/>
        <w:gridCol w:w="2340"/>
        <w:gridCol w:w="2070"/>
        <w:gridCol w:w="2520"/>
        <w:gridCol w:w="2070"/>
      </w:tblGrid>
      <w:tr w:rsidR="00F471EF" w14:paraId="637EAD02" w14:textId="77777777" w:rsidTr="00F471EF">
        <w:tc>
          <w:tcPr>
            <w:tcW w:w="14940" w:type="dxa"/>
            <w:gridSpan w:val="7"/>
            <w:shd w:val="clear" w:color="auto" w:fill="E5B8B7" w:themeFill="accent2" w:themeFillTint="66"/>
            <w:vAlign w:val="center"/>
          </w:tcPr>
          <w:p w14:paraId="3F380759" w14:textId="77777777" w:rsidR="00F471EF" w:rsidRPr="00F471EF" w:rsidRDefault="00F471EF" w:rsidP="00F471EF">
            <w:pPr>
              <w:spacing w:before="120" w:after="120"/>
              <w:rPr>
                <w:b/>
                <w:sz w:val="36"/>
                <w:szCs w:val="36"/>
              </w:rPr>
            </w:pPr>
            <w:r w:rsidRPr="00F471EF">
              <w:rPr>
                <w:b/>
                <w:sz w:val="36"/>
                <w:szCs w:val="36"/>
              </w:rPr>
              <w:t>Businesses and Institutions Audience</w:t>
            </w:r>
            <w:r w:rsidR="00B46855">
              <w:rPr>
                <w:b/>
                <w:sz w:val="36"/>
                <w:szCs w:val="36"/>
              </w:rPr>
              <w:t xml:space="preserve"> – choose 2</w:t>
            </w:r>
          </w:p>
        </w:tc>
      </w:tr>
      <w:tr w:rsidR="00F471EF" w14:paraId="5861F34E" w14:textId="77777777" w:rsidTr="00F471EF">
        <w:tc>
          <w:tcPr>
            <w:tcW w:w="630" w:type="dxa"/>
            <w:shd w:val="clear" w:color="auto" w:fill="EEECE1" w:themeFill="background2"/>
            <w:vAlign w:val="center"/>
          </w:tcPr>
          <w:p w14:paraId="0DC0111A" w14:textId="77777777" w:rsidR="00F471EF" w:rsidRPr="00BB4CB5" w:rsidRDefault="00F471EF" w:rsidP="00F471E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1C5CD116" w14:textId="77777777" w:rsidR="00F471EF" w:rsidRPr="00BB4CB5" w:rsidRDefault="00F471EF" w:rsidP="00F471E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4CB5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3150" w:type="dxa"/>
            <w:shd w:val="clear" w:color="auto" w:fill="EEECE1" w:themeFill="background2"/>
            <w:vAlign w:val="center"/>
          </w:tcPr>
          <w:p w14:paraId="2FCE0D23" w14:textId="77777777" w:rsidR="00F471EF" w:rsidRPr="00BB4CB5" w:rsidRDefault="00F471EF" w:rsidP="00F471E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</w:t>
            </w:r>
            <w:r w:rsidRPr="006B79E5">
              <w:rPr>
                <w:b/>
                <w:sz w:val="24"/>
                <w:szCs w:val="24"/>
              </w:rPr>
              <w:t xml:space="preserve"> Activities</w:t>
            </w:r>
            <w:r>
              <w:rPr>
                <w:b/>
                <w:sz w:val="24"/>
                <w:szCs w:val="24"/>
              </w:rPr>
              <w:t xml:space="preserve"> &amp; Products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14:paraId="0EDAD0E2" w14:textId="77777777" w:rsidR="00F471EF" w:rsidRPr="00BB4CB5" w:rsidRDefault="00F471EF" w:rsidP="00F471E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MS4 Responsibilities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7B8C276B" w14:textId="77777777" w:rsidR="00F471EF" w:rsidRPr="00BB4CB5" w:rsidRDefault="00F471EF" w:rsidP="00F471E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B4CB5">
              <w:rPr>
                <w:b/>
                <w:sz w:val="24"/>
                <w:szCs w:val="24"/>
              </w:rPr>
              <w:t>Measurement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4AD1325A" w14:textId="77777777" w:rsidR="00F471EF" w:rsidRPr="00BB4CB5" w:rsidRDefault="00F471EF" w:rsidP="00F471E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Outcomes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5685718C" w14:textId="77777777" w:rsidR="00F471EF" w:rsidRDefault="00F471EF" w:rsidP="00F471E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&amp; Status</w:t>
            </w:r>
          </w:p>
        </w:tc>
      </w:tr>
      <w:tr w:rsidR="00FE2332" w:rsidRPr="00223AE8" w14:paraId="0A8268B3" w14:textId="77777777" w:rsidTr="003C45F5">
        <w:trPr>
          <w:trHeight w:val="2375"/>
        </w:trPr>
        <w:tc>
          <w:tcPr>
            <w:tcW w:w="630" w:type="dxa"/>
            <w:vMerge w:val="restart"/>
            <w:vAlign w:val="center"/>
          </w:tcPr>
          <w:p w14:paraId="40BFE34F" w14:textId="77777777" w:rsidR="00FE2332" w:rsidRPr="00196688" w:rsidRDefault="00EC330D" w:rsidP="00E5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0" w:type="dxa"/>
            <w:vMerge w:val="restart"/>
          </w:tcPr>
          <w:p w14:paraId="1C801DBA" w14:textId="77777777" w:rsidR="00FE2332" w:rsidRPr="00223AE8" w:rsidRDefault="00FE2332" w:rsidP="00287261">
            <w:pPr>
              <w:ind w:left="162" w:hanging="162"/>
            </w:pPr>
            <w:r>
              <w:sym w:font="Wingdings 2" w:char="F0A1"/>
            </w:r>
            <w:r>
              <w:t xml:space="preserve"> Students understand how stormwater impacts water quality and what they can do to reduce impacts </w:t>
            </w:r>
          </w:p>
          <w:p w14:paraId="7A011BBE" w14:textId="77777777" w:rsidR="00FE2332" w:rsidRPr="00223AE8" w:rsidRDefault="00FE2332" w:rsidP="00E573DB">
            <w:pPr>
              <w:ind w:left="162" w:hanging="162"/>
            </w:pPr>
          </w:p>
          <w:p w14:paraId="17924A8D" w14:textId="77777777" w:rsidR="00FE2332" w:rsidRPr="00223AE8" w:rsidRDefault="00FE2332" w:rsidP="00E573DB">
            <w:pPr>
              <w:ind w:left="162" w:hanging="162"/>
            </w:pPr>
          </w:p>
        </w:tc>
        <w:tc>
          <w:tcPr>
            <w:tcW w:w="3150" w:type="dxa"/>
          </w:tcPr>
          <w:p w14:paraId="6242C6E2" w14:textId="77777777" w:rsidR="00FE2332" w:rsidRDefault="00FE2332" w:rsidP="00287261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Pr="00F617DC">
              <w:rPr>
                <w:b/>
                <w:i/>
              </w:rPr>
              <w:t>NHDOT Stormwater Model and Trailer:</w:t>
            </w:r>
            <w:r>
              <w:t xml:space="preserve"> Write SOP for NHDOT stormwater model to attend school event. </w:t>
            </w:r>
          </w:p>
          <w:p w14:paraId="36D4A6C4" w14:textId="77777777" w:rsidR="00FE2332" w:rsidRDefault="00FE2332" w:rsidP="00287261">
            <w:pPr>
              <w:ind w:left="162" w:hanging="162"/>
            </w:pPr>
          </w:p>
          <w:p w14:paraId="170E7ECE" w14:textId="77777777" w:rsidR="00FE2332" w:rsidRDefault="00FE2332" w:rsidP="00287261">
            <w:pPr>
              <w:ind w:left="162" w:hanging="162"/>
            </w:pPr>
          </w:p>
          <w:p w14:paraId="222350E5" w14:textId="77777777" w:rsidR="00FE2332" w:rsidRDefault="00FE2332" w:rsidP="00287261">
            <w:pPr>
              <w:ind w:left="162" w:hanging="162"/>
            </w:pPr>
          </w:p>
          <w:p w14:paraId="3FE3338A" w14:textId="77777777" w:rsidR="00FE2332" w:rsidRDefault="00FE2332" w:rsidP="00287261">
            <w:pPr>
              <w:ind w:left="162" w:hanging="162"/>
            </w:pPr>
          </w:p>
          <w:p w14:paraId="0A3D0084" w14:textId="77777777" w:rsidR="00FE2332" w:rsidRDefault="00FE2332" w:rsidP="00287261">
            <w:pPr>
              <w:ind w:left="162" w:hanging="162"/>
            </w:pPr>
          </w:p>
          <w:p w14:paraId="61497116" w14:textId="77777777" w:rsidR="00FE2332" w:rsidRPr="00223AE8" w:rsidRDefault="00FE2332" w:rsidP="00287261">
            <w:pPr>
              <w:ind w:left="162" w:hanging="162"/>
            </w:pPr>
          </w:p>
        </w:tc>
        <w:tc>
          <w:tcPr>
            <w:tcW w:w="2340" w:type="dxa"/>
          </w:tcPr>
          <w:p w14:paraId="59844E7A" w14:textId="77777777" w:rsidR="00FE2332" w:rsidRDefault="00FE2332" w:rsidP="00E573DB">
            <w:pPr>
              <w:ind w:left="162" w:hanging="162"/>
            </w:pPr>
            <w:r>
              <w:sym w:font="Wingdings 2" w:char="F0A1"/>
            </w:r>
            <w:r>
              <w:t xml:space="preserve"> Follow SOP to host NHDOT stormwater model</w:t>
            </w:r>
          </w:p>
          <w:p w14:paraId="43C39754" w14:textId="77777777" w:rsidR="00FE2332" w:rsidRPr="00223AE8" w:rsidRDefault="00FE2332" w:rsidP="00B46855"/>
          <w:p w14:paraId="419158C4" w14:textId="77777777" w:rsidR="00FE2332" w:rsidRDefault="00FE2332" w:rsidP="00C33958">
            <w:pPr>
              <w:ind w:left="162" w:hanging="162"/>
            </w:pPr>
          </w:p>
          <w:p w14:paraId="00073C96" w14:textId="77777777" w:rsidR="00FE2332" w:rsidRDefault="00FE2332" w:rsidP="00C33958">
            <w:pPr>
              <w:ind w:left="162" w:hanging="162"/>
            </w:pPr>
          </w:p>
          <w:p w14:paraId="30ABF0C1" w14:textId="77777777" w:rsidR="00FE2332" w:rsidRDefault="00FE2332" w:rsidP="00C33958">
            <w:pPr>
              <w:ind w:left="162" w:hanging="162"/>
            </w:pPr>
          </w:p>
          <w:p w14:paraId="4F3FE0AC" w14:textId="77777777" w:rsidR="00FE2332" w:rsidRDefault="00FE2332" w:rsidP="00707DBA"/>
          <w:p w14:paraId="609B15AD" w14:textId="77777777" w:rsidR="00FE2332" w:rsidRPr="00223AE8" w:rsidRDefault="00FE2332" w:rsidP="00707DBA"/>
          <w:p w14:paraId="389B7CF8" w14:textId="77777777" w:rsidR="00FE2332" w:rsidRPr="00223AE8" w:rsidRDefault="00FE2332" w:rsidP="00E573DB">
            <w:pPr>
              <w:ind w:left="162" w:hanging="162"/>
            </w:pPr>
          </w:p>
        </w:tc>
        <w:tc>
          <w:tcPr>
            <w:tcW w:w="2070" w:type="dxa"/>
          </w:tcPr>
          <w:p w14:paraId="4015F7E2" w14:textId="77777777" w:rsidR="00FE2332" w:rsidRDefault="00FE2332" w:rsidP="00E573DB">
            <w:pPr>
              <w:ind w:left="162" w:hanging="162"/>
            </w:pPr>
            <w:r>
              <w:sym w:font="Wingdings 2" w:char="F0A1"/>
            </w:r>
            <w:r>
              <w:t xml:space="preserve"> Number of students participating</w:t>
            </w:r>
          </w:p>
          <w:p w14:paraId="25D35F03" w14:textId="77777777" w:rsidR="00FE2332" w:rsidRDefault="00FE2332" w:rsidP="00E573DB">
            <w:pPr>
              <w:ind w:left="162" w:hanging="162"/>
            </w:pPr>
          </w:p>
          <w:p w14:paraId="38F0BBA0" w14:textId="77777777" w:rsidR="00FE2332" w:rsidRDefault="00FE2332" w:rsidP="002B31F1">
            <w:pPr>
              <w:ind w:left="162" w:hanging="162"/>
            </w:pPr>
            <w:r>
              <w:sym w:font="Wingdings 2" w:char="F0A1"/>
            </w:r>
            <w:r>
              <w:t xml:space="preserve"> Survey teachers and/or students on change in understanding</w:t>
            </w:r>
          </w:p>
          <w:p w14:paraId="065AB22F" w14:textId="77777777" w:rsidR="00FE2332" w:rsidRDefault="00FE2332" w:rsidP="00E573DB">
            <w:pPr>
              <w:ind w:left="162" w:hanging="162"/>
            </w:pPr>
          </w:p>
          <w:p w14:paraId="60726C5F" w14:textId="77777777" w:rsidR="00FE2332" w:rsidRPr="00223AE8" w:rsidRDefault="00FE2332" w:rsidP="00E573DB">
            <w:pPr>
              <w:ind w:left="162" w:hanging="162"/>
            </w:pPr>
          </w:p>
        </w:tc>
        <w:tc>
          <w:tcPr>
            <w:tcW w:w="2520" w:type="dxa"/>
            <w:vMerge w:val="restart"/>
          </w:tcPr>
          <w:p w14:paraId="20B4544D" w14:textId="77777777" w:rsidR="00FE2332" w:rsidRDefault="00FE2332" w:rsidP="00E573DB">
            <w:r>
              <w:t>Increase in awareness of actions to decrease stormwater impacts to water quality and potential to adopt actions to reduce impacts increases.</w:t>
            </w:r>
          </w:p>
        </w:tc>
        <w:tc>
          <w:tcPr>
            <w:tcW w:w="2070" w:type="dxa"/>
          </w:tcPr>
          <w:p w14:paraId="4112D501" w14:textId="77777777" w:rsidR="00FE2332" w:rsidRDefault="00FE2332" w:rsidP="00F471EF">
            <w:r>
              <w:t>NHDES, NHDOT</w:t>
            </w:r>
          </w:p>
        </w:tc>
      </w:tr>
      <w:tr w:rsidR="00A333CF" w:rsidRPr="00223AE8" w14:paraId="48F63866" w14:textId="77777777" w:rsidTr="00F471EF">
        <w:trPr>
          <w:trHeight w:val="3212"/>
        </w:trPr>
        <w:tc>
          <w:tcPr>
            <w:tcW w:w="630" w:type="dxa"/>
            <w:vMerge/>
            <w:vAlign w:val="center"/>
          </w:tcPr>
          <w:p w14:paraId="47F74CA1" w14:textId="77777777" w:rsidR="00A333CF" w:rsidRPr="00196688" w:rsidRDefault="00A333CF" w:rsidP="00E573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5439FC4" w14:textId="77777777" w:rsidR="00A333CF" w:rsidRDefault="00A333CF" w:rsidP="00287261">
            <w:pPr>
              <w:ind w:left="162" w:hanging="162"/>
            </w:pPr>
          </w:p>
        </w:tc>
        <w:tc>
          <w:tcPr>
            <w:tcW w:w="3150" w:type="dxa"/>
          </w:tcPr>
          <w:p w14:paraId="3E5515E5" w14:textId="77777777" w:rsidR="00A333CF" w:rsidRDefault="00A333CF" w:rsidP="003C45F5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proofErr w:type="spellStart"/>
            <w:r w:rsidRPr="00F617DC">
              <w:rPr>
                <w:b/>
                <w:i/>
              </w:rPr>
              <w:t>Enviroscape</w:t>
            </w:r>
            <w:proofErr w:type="spellEnd"/>
            <w:r w:rsidRPr="00F617DC">
              <w:rPr>
                <w:b/>
                <w:i/>
              </w:rPr>
              <w:t xml:space="preserve"> Stormwater Model:</w:t>
            </w:r>
            <w:r>
              <w:t xml:space="preserve"> Write SOP for using </w:t>
            </w:r>
            <w:proofErr w:type="spellStart"/>
            <w:r>
              <w:t>Enviroscape</w:t>
            </w:r>
            <w:proofErr w:type="spellEnd"/>
            <w:r>
              <w:t xml:space="preserve"> model in classrooms.</w:t>
            </w:r>
          </w:p>
          <w:p w14:paraId="6135B70C" w14:textId="77777777" w:rsidR="00A333CF" w:rsidRDefault="00A333CF" w:rsidP="00287261">
            <w:pPr>
              <w:ind w:left="162" w:hanging="162"/>
            </w:pPr>
          </w:p>
        </w:tc>
        <w:tc>
          <w:tcPr>
            <w:tcW w:w="2340" w:type="dxa"/>
          </w:tcPr>
          <w:p w14:paraId="64BC44CA" w14:textId="77777777" w:rsidR="00A333CF" w:rsidRDefault="00A333CF" w:rsidP="003C45F5">
            <w:pPr>
              <w:ind w:left="162" w:hanging="162"/>
            </w:pPr>
            <w:r>
              <w:sym w:font="Wingdings 2" w:char="F0A1"/>
            </w:r>
            <w:r>
              <w:t xml:space="preserve"> Follow SOP for using </w:t>
            </w:r>
            <w:proofErr w:type="spellStart"/>
            <w:r>
              <w:t>Enviroscape</w:t>
            </w:r>
            <w:proofErr w:type="spellEnd"/>
            <w:r>
              <w:t xml:space="preserve"> model.</w:t>
            </w:r>
          </w:p>
          <w:p w14:paraId="25A7D5C5" w14:textId="77777777" w:rsidR="00A333CF" w:rsidRDefault="00A333CF" w:rsidP="00E573DB">
            <w:pPr>
              <w:ind w:left="162" w:hanging="162"/>
            </w:pPr>
          </w:p>
        </w:tc>
        <w:tc>
          <w:tcPr>
            <w:tcW w:w="2070" w:type="dxa"/>
          </w:tcPr>
          <w:p w14:paraId="32C0BEFC" w14:textId="77777777" w:rsidR="00A333CF" w:rsidRDefault="00A333CF" w:rsidP="002E7882">
            <w:pPr>
              <w:ind w:left="162" w:hanging="162"/>
            </w:pPr>
            <w:r>
              <w:sym w:font="Wingdings 2" w:char="F0A1"/>
            </w:r>
            <w:r>
              <w:t xml:space="preserve"> Number of students participating</w:t>
            </w:r>
          </w:p>
          <w:p w14:paraId="276B89E9" w14:textId="77777777" w:rsidR="00A333CF" w:rsidRDefault="00A333CF" w:rsidP="002E7882">
            <w:pPr>
              <w:ind w:left="162" w:hanging="162"/>
            </w:pPr>
          </w:p>
          <w:p w14:paraId="63968A9B" w14:textId="77777777" w:rsidR="00A333CF" w:rsidRDefault="00A333CF" w:rsidP="002E7882">
            <w:pPr>
              <w:ind w:left="162" w:hanging="162"/>
            </w:pPr>
            <w:r>
              <w:sym w:font="Wingdings 2" w:char="F0A1"/>
            </w:r>
            <w:r>
              <w:t xml:space="preserve"> Survey teachers and/or students on change in understanding</w:t>
            </w:r>
          </w:p>
          <w:p w14:paraId="215049C8" w14:textId="77777777" w:rsidR="00A333CF" w:rsidRDefault="00A333CF" w:rsidP="002E7882">
            <w:pPr>
              <w:ind w:left="162" w:hanging="162"/>
            </w:pPr>
          </w:p>
          <w:p w14:paraId="202B3F98" w14:textId="77777777" w:rsidR="00A333CF" w:rsidRPr="00223AE8" w:rsidRDefault="00A333CF" w:rsidP="002E7882">
            <w:pPr>
              <w:ind w:left="162" w:hanging="162"/>
            </w:pPr>
          </w:p>
        </w:tc>
        <w:tc>
          <w:tcPr>
            <w:tcW w:w="2520" w:type="dxa"/>
            <w:vMerge/>
          </w:tcPr>
          <w:p w14:paraId="36337E10" w14:textId="77777777" w:rsidR="00A333CF" w:rsidRDefault="00A333CF" w:rsidP="00E573DB"/>
        </w:tc>
        <w:tc>
          <w:tcPr>
            <w:tcW w:w="2070" w:type="dxa"/>
          </w:tcPr>
          <w:p w14:paraId="70780F77" w14:textId="77777777" w:rsidR="00A333CF" w:rsidRDefault="00530A1F" w:rsidP="00530A1F">
            <w:r>
              <w:t>NHDES</w:t>
            </w:r>
            <w:r w:rsidR="00A333CF">
              <w:t xml:space="preserve"> </w:t>
            </w:r>
            <w:r>
              <w:t>Watershed Assistance and Drinking Water</w:t>
            </w:r>
          </w:p>
        </w:tc>
      </w:tr>
      <w:tr w:rsidR="00A333CF" w:rsidRPr="00223AE8" w14:paraId="5C6FFB5A" w14:textId="77777777" w:rsidTr="00F471EF">
        <w:trPr>
          <w:trHeight w:val="3212"/>
        </w:trPr>
        <w:tc>
          <w:tcPr>
            <w:tcW w:w="630" w:type="dxa"/>
            <w:vMerge/>
            <w:vAlign w:val="center"/>
          </w:tcPr>
          <w:p w14:paraId="28DE77C0" w14:textId="77777777" w:rsidR="00A333CF" w:rsidRPr="00196688" w:rsidRDefault="00A333CF" w:rsidP="00E573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9A4BA4B" w14:textId="77777777" w:rsidR="00A333CF" w:rsidRDefault="00A333CF" w:rsidP="00287261">
            <w:pPr>
              <w:ind w:left="162" w:hanging="162"/>
            </w:pPr>
          </w:p>
        </w:tc>
        <w:tc>
          <w:tcPr>
            <w:tcW w:w="3150" w:type="dxa"/>
          </w:tcPr>
          <w:p w14:paraId="3F8BBC44" w14:textId="77777777" w:rsidR="00A333CF" w:rsidRDefault="00A333CF" w:rsidP="003C45F5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Pr="00F617DC">
              <w:rPr>
                <w:b/>
                <w:i/>
              </w:rPr>
              <w:t>Project Wet Teacher Training:</w:t>
            </w:r>
            <w:r>
              <w:t xml:space="preserve"> Write SOP and contact information on identifying </w:t>
            </w:r>
            <w:proofErr w:type="gramStart"/>
            <w:r>
              <w:t>school teachers</w:t>
            </w:r>
            <w:proofErr w:type="gramEnd"/>
            <w:r>
              <w:t xml:space="preserve"> already attending Project Wet Training (NHDES) or hosting SW topic tailored training in area of MS4 schools and partnering with other MS4 schools. (</w:t>
            </w:r>
            <w:proofErr w:type="gramStart"/>
            <w:r>
              <w:t>could</w:t>
            </w:r>
            <w:proofErr w:type="gramEnd"/>
            <w:r>
              <w:t xml:space="preserve"> also subsidize teachers attending training). (</w:t>
            </w:r>
            <w:proofErr w:type="gramStart"/>
            <w:r>
              <w:t>go</w:t>
            </w:r>
            <w:proofErr w:type="gramEnd"/>
            <w:r>
              <w:t xml:space="preserve"> to principals, or science teachers, or other teachers – 5</w:t>
            </w:r>
            <w:r w:rsidRPr="00413395">
              <w:rPr>
                <w:vertAlign w:val="superscript"/>
              </w:rPr>
              <w:t>th</w:t>
            </w:r>
            <w:r>
              <w:t xml:space="preserve"> grade NGSS focuses on water – goal is to have town staff in workshops) </w:t>
            </w:r>
            <w:r w:rsidRPr="004931D9">
              <w:rPr>
                <w:b/>
                <w:color w:val="FF0000"/>
              </w:rPr>
              <w:t>OR</w:t>
            </w:r>
            <w:r>
              <w:t xml:space="preserve"> have the DPW or other town/city staff trained. </w:t>
            </w:r>
          </w:p>
          <w:p w14:paraId="6EC261A1" w14:textId="77777777" w:rsidR="00A333CF" w:rsidRDefault="00A333CF" w:rsidP="00287261">
            <w:pPr>
              <w:ind w:left="162" w:hanging="162"/>
            </w:pPr>
          </w:p>
        </w:tc>
        <w:tc>
          <w:tcPr>
            <w:tcW w:w="2340" w:type="dxa"/>
          </w:tcPr>
          <w:p w14:paraId="32285107" w14:textId="77777777" w:rsidR="00A333CF" w:rsidRDefault="00A333CF" w:rsidP="003C45F5">
            <w:pPr>
              <w:ind w:left="162" w:hanging="162"/>
            </w:pPr>
            <w:r>
              <w:sym w:font="Wingdings 2" w:char="F0A1"/>
            </w:r>
            <w:r>
              <w:t xml:space="preserve"> Follow SOP for participating in Project Wet Training (DES)</w:t>
            </w:r>
          </w:p>
          <w:p w14:paraId="4FB956FA" w14:textId="77777777" w:rsidR="00A333CF" w:rsidRDefault="00A333CF" w:rsidP="00E573DB">
            <w:pPr>
              <w:ind w:left="162" w:hanging="162"/>
            </w:pPr>
          </w:p>
        </w:tc>
        <w:tc>
          <w:tcPr>
            <w:tcW w:w="2070" w:type="dxa"/>
          </w:tcPr>
          <w:p w14:paraId="144AA212" w14:textId="77777777" w:rsidR="00A333CF" w:rsidRDefault="00A333CF" w:rsidP="002E7882">
            <w:pPr>
              <w:ind w:left="162" w:hanging="162"/>
            </w:pPr>
            <w:r>
              <w:sym w:font="Wingdings 2" w:char="F0A1"/>
            </w:r>
            <w:r>
              <w:t xml:space="preserve"> Number of students participating</w:t>
            </w:r>
          </w:p>
          <w:p w14:paraId="0E383993" w14:textId="77777777" w:rsidR="00A333CF" w:rsidRDefault="00A333CF" w:rsidP="002E7882">
            <w:pPr>
              <w:ind w:left="162" w:hanging="162"/>
            </w:pPr>
          </w:p>
          <w:p w14:paraId="1E057640" w14:textId="77777777" w:rsidR="00A333CF" w:rsidRDefault="00A333CF" w:rsidP="002E7882">
            <w:pPr>
              <w:ind w:left="162" w:hanging="162"/>
            </w:pPr>
            <w:r>
              <w:sym w:font="Wingdings 2" w:char="F0A1"/>
            </w:r>
            <w:r>
              <w:t xml:space="preserve"> Survey teachers and/or students on change in understanding?</w:t>
            </w:r>
          </w:p>
          <w:p w14:paraId="5296316B" w14:textId="77777777" w:rsidR="00A333CF" w:rsidRDefault="00A333CF" w:rsidP="002E7882">
            <w:pPr>
              <w:ind w:left="162" w:hanging="162"/>
            </w:pPr>
          </w:p>
          <w:p w14:paraId="66F2AA3D" w14:textId="77777777" w:rsidR="00A333CF" w:rsidRPr="00223AE8" w:rsidRDefault="00A333CF" w:rsidP="002E7882">
            <w:pPr>
              <w:ind w:left="162" w:hanging="162"/>
            </w:pPr>
          </w:p>
        </w:tc>
        <w:tc>
          <w:tcPr>
            <w:tcW w:w="2520" w:type="dxa"/>
            <w:vMerge/>
          </w:tcPr>
          <w:p w14:paraId="0679D43C" w14:textId="77777777" w:rsidR="00A333CF" w:rsidRDefault="00A333CF" w:rsidP="00E573DB"/>
        </w:tc>
        <w:tc>
          <w:tcPr>
            <w:tcW w:w="2070" w:type="dxa"/>
          </w:tcPr>
          <w:p w14:paraId="0ACFAEC2" w14:textId="77777777" w:rsidR="00A333CF" w:rsidRDefault="00A333CF" w:rsidP="00F471EF">
            <w:r>
              <w:t xml:space="preserve">NHDES Drinking Water Program (Project Wet Coordinator) </w:t>
            </w:r>
          </w:p>
        </w:tc>
      </w:tr>
      <w:tr w:rsidR="00A333CF" w:rsidRPr="00223AE8" w14:paraId="43871360" w14:textId="77777777" w:rsidTr="00F471EF">
        <w:trPr>
          <w:trHeight w:val="3212"/>
        </w:trPr>
        <w:tc>
          <w:tcPr>
            <w:tcW w:w="630" w:type="dxa"/>
            <w:vMerge/>
            <w:vAlign w:val="center"/>
          </w:tcPr>
          <w:p w14:paraId="4F0A9259" w14:textId="77777777" w:rsidR="00A333CF" w:rsidRPr="00196688" w:rsidRDefault="00A333CF" w:rsidP="00E573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39D3453" w14:textId="77777777" w:rsidR="00A333CF" w:rsidRDefault="00A333CF" w:rsidP="00287261">
            <w:pPr>
              <w:ind w:left="162" w:hanging="162"/>
            </w:pPr>
          </w:p>
        </w:tc>
        <w:tc>
          <w:tcPr>
            <w:tcW w:w="3150" w:type="dxa"/>
          </w:tcPr>
          <w:p w14:paraId="20ED45BF" w14:textId="77777777" w:rsidR="00A333CF" w:rsidRDefault="00A333CF" w:rsidP="003C45F5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Pr="000561D2">
              <w:rPr>
                <w:b/>
                <w:i/>
              </w:rPr>
              <w:t>Gundalow Educational Sails:</w:t>
            </w:r>
            <w:r>
              <w:t xml:space="preserve"> Write SOP for identifying students attending Gundalow classroom activities and/or subsidize class to attend. </w:t>
            </w:r>
          </w:p>
          <w:p w14:paraId="499971F3" w14:textId="77777777" w:rsidR="00A333CF" w:rsidRDefault="00A333CF" w:rsidP="00287261">
            <w:pPr>
              <w:ind w:left="162" w:hanging="162"/>
            </w:pPr>
          </w:p>
        </w:tc>
        <w:tc>
          <w:tcPr>
            <w:tcW w:w="2340" w:type="dxa"/>
          </w:tcPr>
          <w:p w14:paraId="1EB54EA5" w14:textId="77777777" w:rsidR="00A333CF" w:rsidRDefault="00A333CF" w:rsidP="003C45F5">
            <w:pPr>
              <w:ind w:left="162" w:hanging="162"/>
            </w:pPr>
            <w:r>
              <w:sym w:font="Wingdings 2" w:char="F0A1"/>
            </w:r>
            <w:r>
              <w:t xml:space="preserve">Follow SOP for participating in Gundalow classroom </w:t>
            </w:r>
          </w:p>
          <w:p w14:paraId="2C96E1D7" w14:textId="77777777" w:rsidR="00A333CF" w:rsidRDefault="00A333CF" w:rsidP="00E573DB">
            <w:pPr>
              <w:ind w:left="162" w:hanging="162"/>
            </w:pPr>
          </w:p>
        </w:tc>
        <w:tc>
          <w:tcPr>
            <w:tcW w:w="2070" w:type="dxa"/>
          </w:tcPr>
          <w:p w14:paraId="3362BD0A" w14:textId="77777777" w:rsidR="00A333CF" w:rsidRDefault="00A333CF" w:rsidP="002E7882">
            <w:pPr>
              <w:ind w:left="162" w:hanging="162"/>
            </w:pPr>
            <w:r>
              <w:sym w:font="Wingdings 2" w:char="F0A1"/>
            </w:r>
            <w:r>
              <w:t xml:space="preserve"> Number of students participating</w:t>
            </w:r>
          </w:p>
          <w:p w14:paraId="6DFAEA7E" w14:textId="77777777" w:rsidR="00A333CF" w:rsidRDefault="00A333CF" w:rsidP="002E7882">
            <w:pPr>
              <w:ind w:left="162" w:hanging="162"/>
            </w:pPr>
          </w:p>
          <w:p w14:paraId="4E02D703" w14:textId="77777777" w:rsidR="00A333CF" w:rsidRDefault="00A333CF" w:rsidP="002E7882">
            <w:pPr>
              <w:ind w:left="162" w:hanging="162"/>
            </w:pPr>
            <w:r>
              <w:sym w:font="Wingdings 2" w:char="F0A1"/>
            </w:r>
            <w:r>
              <w:t xml:space="preserve"> Survey teachers and/or students on change in understanding?</w:t>
            </w:r>
          </w:p>
          <w:p w14:paraId="5DFF7604" w14:textId="77777777" w:rsidR="00A333CF" w:rsidRDefault="00A333CF" w:rsidP="002E7882">
            <w:pPr>
              <w:ind w:left="162" w:hanging="162"/>
            </w:pPr>
          </w:p>
          <w:p w14:paraId="2C5F4ED2" w14:textId="77777777" w:rsidR="00A333CF" w:rsidRPr="00223AE8" w:rsidRDefault="00A333CF" w:rsidP="002E7882">
            <w:pPr>
              <w:ind w:left="162" w:hanging="162"/>
            </w:pPr>
          </w:p>
        </w:tc>
        <w:tc>
          <w:tcPr>
            <w:tcW w:w="2520" w:type="dxa"/>
            <w:vMerge/>
          </w:tcPr>
          <w:p w14:paraId="5F5FA02F" w14:textId="77777777" w:rsidR="00A333CF" w:rsidRDefault="00A333CF" w:rsidP="00E573DB"/>
        </w:tc>
        <w:tc>
          <w:tcPr>
            <w:tcW w:w="2070" w:type="dxa"/>
          </w:tcPr>
          <w:p w14:paraId="7291195E" w14:textId="77777777" w:rsidR="00A333CF" w:rsidRDefault="00A333CF" w:rsidP="00F471EF">
            <w:r>
              <w:t>NHDES and Gundalow Company</w:t>
            </w:r>
          </w:p>
        </w:tc>
      </w:tr>
      <w:tr w:rsidR="00A333CF" w:rsidRPr="00223AE8" w14:paraId="1AEFABAB" w14:textId="77777777" w:rsidTr="00F471EF">
        <w:trPr>
          <w:trHeight w:val="3212"/>
        </w:trPr>
        <w:tc>
          <w:tcPr>
            <w:tcW w:w="630" w:type="dxa"/>
            <w:vMerge/>
            <w:vAlign w:val="center"/>
          </w:tcPr>
          <w:p w14:paraId="2FFF16D4" w14:textId="77777777" w:rsidR="00A333CF" w:rsidRPr="00196688" w:rsidRDefault="00A333CF" w:rsidP="00E573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81B8B65" w14:textId="77777777" w:rsidR="00A333CF" w:rsidRDefault="00A333CF" w:rsidP="00287261">
            <w:pPr>
              <w:ind w:left="162" w:hanging="162"/>
            </w:pPr>
          </w:p>
        </w:tc>
        <w:tc>
          <w:tcPr>
            <w:tcW w:w="3150" w:type="dxa"/>
          </w:tcPr>
          <w:p w14:paraId="03BF8D5E" w14:textId="77777777" w:rsidR="00A333CF" w:rsidRDefault="00A333CF" w:rsidP="003C45F5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  <w:r w:rsidRPr="000561D2">
              <w:rPr>
                <w:b/>
                <w:i/>
              </w:rPr>
              <w:t>NHDES Drinking Water Festival:</w:t>
            </w:r>
            <w:r>
              <w:t xml:space="preserve"> Write SOP for identifying schools already attending NHDES Drinking Water Fair (competition) and Water Festival and/or how to get your schools to attend. (</w:t>
            </w:r>
            <w:proofErr w:type="gramStart"/>
            <w:r>
              <w:t>no</w:t>
            </w:r>
            <w:proofErr w:type="gramEnd"/>
            <w:r>
              <w:t xml:space="preserve"> cost). (</w:t>
            </w:r>
            <w:proofErr w:type="gramStart"/>
            <w:r>
              <w:t>go</w:t>
            </w:r>
            <w:proofErr w:type="gramEnd"/>
            <w:r>
              <w:t xml:space="preserve"> to principals, or science</w:t>
            </w:r>
            <w:r w:rsidR="001B643A">
              <w:t xml:space="preserve"> teachers, or other teachers – 4</w:t>
            </w:r>
            <w:r w:rsidRPr="00413395">
              <w:rPr>
                <w:vertAlign w:val="superscript"/>
              </w:rPr>
              <w:t>th</w:t>
            </w:r>
            <w:r>
              <w:t xml:space="preserve"> grade NGSS focuses on water)</w:t>
            </w:r>
          </w:p>
          <w:p w14:paraId="669F034C" w14:textId="77777777" w:rsidR="00A333CF" w:rsidRDefault="00A333CF" w:rsidP="00287261">
            <w:pPr>
              <w:ind w:left="162" w:hanging="162"/>
            </w:pPr>
          </w:p>
        </w:tc>
        <w:tc>
          <w:tcPr>
            <w:tcW w:w="2340" w:type="dxa"/>
          </w:tcPr>
          <w:p w14:paraId="7D4E64A1" w14:textId="77777777" w:rsidR="00A333CF" w:rsidRDefault="00A333CF" w:rsidP="003C45F5">
            <w:pPr>
              <w:ind w:left="162" w:hanging="162"/>
            </w:pPr>
            <w:r>
              <w:sym w:font="Wingdings 2" w:char="F0A1"/>
            </w:r>
            <w:r>
              <w:t xml:space="preserve"> Follow SOP for participating in NHDES Drinking Water Festival</w:t>
            </w:r>
          </w:p>
          <w:p w14:paraId="43777584" w14:textId="77777777" w:rsidR="00A333CF" w:rsidRDefault="00A333CF" w:rsidP="00E573DB">
            <w:pPr>
              <w:ind w:left="162" w:hanging="162"/>
            </w:pPr>
          </w:p>
        </w:tc>
        <w:tc>
          <w:tcPr>
            <w:tcW w:w="2070" w:type="dxa"/>
          </w:tcPr>
          <w:p w14:paraId="58E41AB3" w14:textId="77777777" w:rsidR="00A333CF" w:rsidRDefault="00A333CF" w:rsidP="00E573DB">
            <w:pPr>
              <w:ind w:left="162" w:hanging="162"/>
            </w:pPr>
          </w:p>
        </w:tc>
        <w:tc>
          <w:tcPr>
            <w:tcW w:w="2520" w:type="dxa"/>
            <w:vMerge/>
          </w:tcPr>
          <w:p w14:paraId="41E12563" w14:textId="77777777" w:rsidR="00A333CF" w:rsidRDefault="00A333CF" w:rsidP="00E573DB"/>
        </w:tc>
        <w:tc>
          <w:tcPr>
            <w:tcW w:w="2070" w:type="dxa"/>
          </w:tcPr>
          <w:p w14:paraId="75641111" w14:textId="77777777" w:rsidR="00A333CF" w:rsidRDefault="00A333CF" w:rsidP="00F471EF">
            <w:r>
              <w:t xml:space="preserve">NHDES Drinking Water </w:t>
            </w:r>
            <w:proofErr w:type="gramStart"/>
            <w:r>
              <w:t>( Project</w:t>
            </w:r>
            <w:proofErr w:type="gramEnd"/>
            <w:r>
              <w:t xml:space="preserve"> Wet Coordinator)</w:t>
            </w:r>
          </w:p>
        </w:tc>
      </w:tr>
      <w:tr w:rsidR="00A333CF" w:rsidRPr="00223AE8" w14:paraId="7B55733C" w14:textId="77777777" w:rsidTr="00F471EF">
        <w:tc>
          <w:tcPr>
            <w:tcW w:w="630" w:type="dxa"/>
            <w:vAlign w:val="center"/>
          </w:tcPr>
          <w:p w14:paraId="77998793" w14:textId="77777777" w:rsidR="00A333CF" w:rsidRPr="00196688" w:rsidRDefault="00A333CF" w:rsidP="00E573DB">
            <w:pPr>
              <w:jc w:val="center"/>
              <w:rPr>
                <w:b/>
                <w:sz w:val="24"/>
                <w:szCs w:val="24"/>
              </w:rPr>
            </w:pPr>
            <w:r w:rsidRPr="001966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57F3050B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150" w:type="dxa"/>
          </w:tcPr>
          <w:p w14:paraId="21154D8A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340" w:type="dxa"/>
          </w:tcPr>
          <w:p w14:paraId="494C791B" w14:textId="77777777" w:rsidR="00A333CF" w:rsidRPr="00223AE8" w:rsidRDefault="00A333CF" w:rsidP="005530E1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070" w:type="dxa"/>
          </w:tcPr>
          <w:p w14:paraId="15CECFB6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520" w:type="dxa"/>
          </w:tcPr>
          <w:p w14:paraId="3A0336DC" w14:textId="77777777" w:rsidR="00A333CF" w:rsidRDefault="00A333CF" w:rsidP="00E573DB"/>
        </w:tc>
        <w:tc>
          <w:tcPr>
            <w:tcW w:w="2070" w:type="dxa"/>
          </w:tcPr>
          <w:p w14:paraId="285C632D" w14:textId="77777777" w:rsidR="00A333CF" w:rsidRDefault="00A333CF" w:rsidP="00E573DB"/>
        </w:tc>
      </w:tr>
      <w:tr w:rsidR="00A333CF" w:rsidRPr="00223AE8" w14:paraId="4686B779" w14:textId="77777777" w:rsidTr="00F471EF">
        <w:tc>
          <w:tcPr>
            <w:tcW w:w="630" w:type="dxa"/>
            <w:vAlign w:val="center"/>
          </w:tcPr>
          <w:p w14:paraId="1832C65A" w14:textId="77777777" w:rsidR="00A333CF" w:rsidRPr="00196688" w:rsidRDefault="00A333CF" w:rsidP="00E573DB">
            <w:pPr>
              <w:jc w:val="center"/>
              <w:rPr>
                <w:b/>
                <w:sz w:val="24"/>
                <w:szCs w:val="24"/>
              </w:rPr>
            </w:pPr>
            <w:r w:rsidRPr="001966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6EF0206B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150" w:type="dxa"/>
          </w:tcPr>
          <w:p w14:paraId="0D188BC8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340" w:type="dxa"/>
          </w:tcPr>
          <w:p w14:paraId="01B72225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070" w:type="dxa"/>
          </w:tcPr>
          <w:p w14:paraId="69A5988A" w14:textId="77777777" w:rsidR="00A333CF" w:rsidRPr="00223AE8" w:rsidRDefault="00A333CF" w:rsidP="005530E1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520" w:type="dxa"/>
          </w:tcPr>
          <w:p w14:paraId="10D9E1B2" w14:textId="77777777" w:rsidR="00A333CF" w:rsidRDefault="00A333CF" w:rsidP="00E573DB"/>
        </w:tc>
        <w:tc>
          <w:tcPr>
            <w:tcW w:w="2070" w:type="dxa"/>
          </w:tcPr>
          <w:p w14:paraId="11B421F0" w14:textId="77777777" w:rsidR="00A333CF" w:rsidRDefault="00A333CF" w:rsidP="00E573DB"/>
        </w:tc>
      </w:tr>
      <w:tr w:rsidR="00A333CF" w:rsidRPr="00223AE8" w14:paraId="617DE50C" w14:textId="77777777" w:rsidTr="00F471EF">
        <w:tc>
          <w:tcPr>
            <w:tcW w:w="630" w:type="dxa"/>
            <w:vAlign w:val="center"/>
          </w:tcPr>
          <w:p w14:paraId="39397B25" w14:textId="77777777" w:rsidR="00A333CF" w:rsidRPr="00196688" w:rsidRDefault="00A333CF" w:rsidP="00E573DB">
            <w:pPr>
              <w:jc w:val="center"/>
              <w:rPr>
                <w:b/>
                <w:sz w:val="24"/>
                <w:szCs w:val="24"/>
              </w:rPr>
            </w:pPr>
            <w:r w:rsidRPr="001966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6D35FA47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150" w:type="dxa"/>
          </w:tcPr>
          <w:p w14:paraId="4ACF6CB4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340" w:type="dxa"/>
          </w:tcPr>
          <w:p w14:paraId="128A196C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070" w:type="dxa"/>
          </w:tcPr>
          <w:p w14:paraId="56FE0A84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2520" w:type="dxa"/>
          </w:tcPr>
          <w:p w14:paraId="6AE65253" w14:textId="77777777" w:rsidR="00A333CF" w:rsidRDefault="00A333CF" w:rsidP="00E573DB"/>
        </w:tc>
        <w:tc>
          <w:tcPr>
            <w:tcW w:w="2070" w:type="dxa"/>
          </w:tcPr>
          <w:p w14:paraId="20F13B55" w14:textId="77777777" w:rsidR="00A333CF" w:rsidRDefault="00A333CF" w:rsidP="00E573DB"/>
        </w:tc>
      </w:tr>
      <w:tr w:rsidR="00A333CF" w:rsidRPr="00223AE8" w14:paraId="4B75D741" w14:textId="77777777" w:rsidTr="00F471EF">
        <w:tc>
          <w:tcPr>
            <w:tcW w:w="630" w:type="dxa"/>
            <w:vAlign w:val="center"/>
          </w:tcPr>
          <w:p w14:paraId="35C8EDE7" w14:textId="77777777" w:rsidR="00A333CF" w:rsidRPr="00196688" w:rsidRDefault="00A333CF" w:rsidP="00E573DB">
            <w:pPr>
              <w:jc w:val="center"/>
              <w:rPr>
                <w:b/>
                <w:sz w:val="24"/>
                <w:szCs w:val="24"/>
              </w:rPr>
            </w:pPr>
            <w:r w:rsidRPr="001966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785B8A03" w14:textId="77777777" w:rsidR="00A333CF" w:rsidRPr="00223AE8" w:rsidRDefault="00A333CF" w:rsidP="00E573DB">
            <w:pPr>
              <w:ind w:left="162" w:hanging="162"/>
            </w:pPr>
            <w:r>
              <w:sym w:font="Wingdings 2" w:char="F0A1"/>
            </w:r>
            <w:r>
              <w:t xml:space="preserve"> </w:t>
            </w:r>
          </w:p>
        </w:tc>
        <w:tc>
          <w:tcPr>
            <w:tcW w:w="3150" w:type="dxa"/>
          </w:tcPr>
          <w:p w14:paraId="6ACA7FC9" w14:textId="77777777" w:rsidR="00A333CF" w:rsidRPr="00223AE8" w:rsidRDefault="00A333CF" w:rsidP="00E573DB"/>
        </w:tc>
        <w:tc>
          <w:tcPr>
            <w:tcW w:w="2340" w:type="dxa"/>
          </w:tcPr>
          <w:p w14:paraId="75953508" w14:textId="77777777" w:rsidR="00A333CF" w:rsidRPr="00223AE8" w:rsidRDefault="00A333CF" w:rsidP="00E573DB"/>
        </w:tc>
        <w:tc>
          <w:tcPr>
            <w:tcW w:w="2070" w:type="dxa"/>
          </w:tcPr>
          <w:p w14:paraId="78206D36" w14:textId="77777777" w:rsidR="00A333CF" w:rsidRPr="00223AE8" w:rsidRDefault="00A333CF" w:rsidP="00E573DB"/>
        </w:tc>
        <w:tc>
          <w:tcPr>
            <w:tcW w:w="2520" w:type="dxa"/>
          </w:tcPr>
          <w:p w14:paraId="0F0AB3D2" w14:textId="77777777" w:rsidR="00A333CF" w:rsidRPr="00223AE8" w:rsidRDefault="00A333CF" w:rsidP="00E573DB"/>
        </w:tc>
        <w:tc>
          <w:tcPr>
            <w:tcW w:w="2070" w:type="dxa"/>
          </w:tcPr>
          <w:p w14:paraId="28A134DD" w14:textId="77777777" w:rsidR="00A333CF" w:rsidRPr="00223AE8" w:rsidRDefault="00A333CF" w:rsidP="00E573DB"/>
        </w:tc>
      </w:tr>
    </w:tbl>
    <w:p w14:paraId="02CFB1B5" w14:textId="77777777" w:rsidR="00434587" w:rsidRDefault="00434587" w:rsidP="00287261"/>
    <w:sectPr w:rsidR="00434587" w:rsidSect="00580367">
      <w:headerReference w:type="default" r:id="rId11"/>
      <w:footerReference w:type="defaul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99A3" w14:textId="77777777" w:rsidR="00ED5399" w:rsidRDefault="00ED5399" w:rsidP="008476E1">
      <w:pPr>
        <w:spacing w:after="0" w:line="240" w:lineRule="auto"/>
      </w:pPr>
      <w:r>
        <w:separator/>
      </w:r>
    </w:p>
  </w:endnote>
  <w:endnote w:type="continuationSeparator" w:id="0">
    <w:p w14:paraId="029D722E" w14:textId="77777777" w:rsidR="00ED5399" w:rsidRDefault="00ED5399" w:rsidP="008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66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C8660" w14:textId="77777777" w:rsidR="00580367" w:rsidRDefault="00580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BD9EE" w14:textId="77777777" w:rsidR="008476E1" w:rsidRDefault="00847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1F1A" w14:textId="77777777" w:rsidR="00ED5399" w:rsidRDefault="00ED5399" w:rsidP="008476E1">
      <w:pPr>
        <w:spacing w:after="0" w:line="240" w:lineRule="auto"/>
      </w:pPr>
      <w:r>
        <w:separator/>
      </w:r>
    </w:p>
  </w:footnote>
  <w:footnote w:type="continuationSeparator" w:id="0">
    <w:p w14:paraId="0C474CD8" w14:textId="77777777" w:rsidR="00ED5399" w:rsidRDefault="00ED5399" w:rsidP="008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75713"/>
      <w:docPartObj>
        <w:docPartGallery w:val="Watermarks"/>
        <w:docPartUnique/>
      </w:docPartObj>
    </w:sdtPr>
    <w:sdtEndPr/>
    <w:sdtContent>
      <w:p w14:paraId="3131CCA2" w14:textId="77777777" w:rsidR="008476E1" w:rsidRDefault="00AA3A6C">
        <w:pPr>
          <w:pStyle w:val="Header"/>
        </w:pPr>
        <w:r>
          <w:rPr>
            <w:noProof/>
            <w:lang w:eastAsia="zh-TW"/>
          </w:rPr>
          <w:pict w14:anchorId="71669B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7D63"/>
    <w:multiLevelType w:val="hybridMultilevel"/>
    <w:tmpl w:val="81169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0F6F"/>
    <w:multiLevelType w:val="hybridMultilevel"/>
    <w:tmpl w:val="A26822E4"/>
    <w:lvl w:ilvl="0" w:tplc="13A4F7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336C"/>
    <w:multiLevelType w:val="hybridMultilevel"/>
    <w:tmpl w:val="76BC7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48"/>
    <w:rsid w:val="000561D2"/>
    <w:rsid w:val="000C2CA6"/>
    <w:rsid w:val="000D6DCA"/>
    <w:rsid w:val="00110589"/>
    <w:rsid w:val="00122B3B"/>
    <w:rsid w:val="00191366"/>
    <w:rsid w:val="001B643A"/>
    <w:rsid w:val="001C5019"/>
    <w:rsid w:val="00287261"/>
    <w:rsid w:val="002B31F1"/>
    <w:rsid w:val="002D1A4F"/>
    <w:rsid w:val="003C45F5"/>
    <w:rsid w:val="003E7F66"/>
    <w:rsid w:val="00413395"/>
    <w:rsid w:val="00434587"/>
    <w:rsid w:val="004931D9"/>
    <w:rsid w:val="00500448"/>
    <w:rsid w:val="00516330"/>
    <w:rsid w:val="00530A1F"/>
    <w:rsid w:val="005530E1"/>
    <w:rsid w:val="00580367"/>
    <w:rsid w:val="005C14F2"/>
    <w:rsid w:val="00644740"/>
    <w:rsid w:val="007013A7"/>
    <w:rsid w:val="00707DBA"/>
    <w:rsid w:val="00721012"/>
    <w:rsid w:val="00832FB5"/>
    <w:rsid w:val="008476E1"/>
    <w:rsid w:val="008B2FD0"/>
    <w:rsid w:val="008F238C"/>
    <w:rsid w:val="009044D7"/>
    <w:rsid w:val="009315E0"/>
    <w:rsid w:val="00A333CF"/>
    <w:rsid w:val="00AA3A6C"/>
    <w:rsid w:val="00AB34DA"/>
    <w:rsid w:val="00AF6B82"/>
    <w:rsid w:val="00B46855"/>
    <w:rsid w:val="00C33958"/>
    <w:rsid w:val="00C84983"/>
    <w:rsid w:val="00EC330D"/>
    <w:rsid w:val="00ED5399"/>
    <w:rsid w:val="00EE2890"/>
    <w:rsid w:val="00F471EF"/>
    <w:rsid w:val="00F617DC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BA1975"/>
  <w15:docId w15:val="{A92425AB-E653-4C59-9D21-27FE01C4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B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E1"/>
  </w:style>
  <w:style w:type="paragraph" w:styleId="Footer">
    <w:name w:val="footer"/>
    <w:basedOn w:val="Normal"/>
    <w:link w:val="FooterChar"/>
    <w:uiPriority w:val="99"/>
    <w:unhideWhenUsed/>
    <w:rsid w:val="0084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E1"/>
  </w:style>
  <w:style w:type="character" w:styleId="CommentReference">
    <w:name w:val="annotation reference"/>
    <w:basedOn w:val="DefaultParagraphFont"/>
    <w:uiPriority w:val="99"/>
    <w:semiHidden/>
    <w:unhideWhenUsed/>
    <w:rsid w:val="000D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nichuck.com/source-water-protection/about-pennichuck-watershed/watershed-vide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nnichuck.com/source-water-protection/about-pennichuck-watershed/watershed-school-education-progra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mo.uconn.edu/ms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mwaterandme.org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MS4 Permit Minimum Control Measure #1: Education and Outreach – Part III</vt:lpstr>
    </vt:vector>
  </TitlesOfParts>
  <Company>State of New Hampshire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MS4 Permit Minimum Control Measure #1: Education and Outreach – Part III</dc:title>
  <dc:creator>McMillan, Barbara</dc:creator>
  <cp:keywords>MS4, MCM1, Part III, Outreach</cp:keywords>
  <cp:lastModifiedBy>Bejtlich, Andrea</cp:lastModifiedBy>
  <cp:revision>4</cp:revision>
  <cp:lastPrinted>2018-10-24T14:32:00Z</cp:lastPrinted>
  <dcterms:created xsi:type="dcterms:W3CDTF">2018-12-04T20:12:00Z</dcterms:created>
  <dcterms:modified xsi:type="dcterms:W3CDTF">2022-03-11T17:18:00Z</dcterms:modified>
</cp:coreProperties>
</file>